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8D" w:rsidRPr="000C208D" w:rsidRDefault="000C208D" w:rsidP="000C208D">
      <w:pPr>
        <w:spacing w:after="265" w:line="240" w:lineRule="auto"/>
        <w:jc w:val="center"/>
        <w:rPr>
          <w:rFonts w:ascii="Tahoma" w:eastAsia="Times New Roman" w:hAnsi="Tahoma" w:cs="Tahoma"/>
          <w:b/>
          <w:color w:val="3D3B39"/>
          <w:sz w:val="32"/>
          <w:szCs w:val="32"/>
          <w:lang w:eastAsia="it-IT"/>
        </w:rPr>
      </w:pPr>
      <w:r w:rsidRPr="000C208D">
        <w:rPr>
          <w:rFonts w:ascii="Tahoma" w:eastAsia="Times New Roman" w:hAnsi="Tahoma" w:cs="Tahoma"/>
          <w:b/>
          <w:color w:val="3D3B39"/>
          <w:sz w:val="32"/>
          <w:szCs w:val="32"/>
          <w:lang w:eastAsia="it-IT"/>
        </w:rPr>
        <w:t>Sentenze 30.04</w:t>
      </w:r>
    </w:p>
    <w:p w:rsidR="000C208D" w:rsidRDefault="000C208D" w:rsidP="0078361C">
      <w:pPr>
        <w:spacing w:after="265" w:line="240" w:lineRule="auto"/>
        <w:jc w:val="right"/>
        <w:rPr>
          <w:rFonts w:ascii="Tahoma" w:eastAsia="Times New Roman" w:hAnsi="Tahoma" w:cs="Tahoma"/>
          <w:color w:val="3D3B39"/>
          <w:lang w:eastAsia="it-IT"/>
        </w:rPr>
      </w:pPr>
    </w:p>
    <w:p w:rsidR="000C208D" w:rsidRDefault="000C208D" w:rsidP="0078361C">
      <w:pPr>
        <w:spacing w:after="265" w:line="240" w:lineRule="auto"/>
        <w:jc w:val="right"/>
        <w:rPr>
          <w:rFonts w:ascii="Tahoma" w:eastAsia="Times New Roman" w:hAnsi="Tahoma" w:cs="Tahoma"/>
          <w:color w:val="3D3B39"/>
          <w:lang w:eastAsia="it-IT"/>
        </w:rPr>
      </w:pPr>
    </w:p>
    <w:p w:rsidR="000C208D" w:rsidRDefault="000C208D" w:rsidP="0078361C">
      <w:pPr>
        <w:spacing w:after="265" w:line="240" w:lineRule="auto"/>
        <w:jc w:val="right"/>
        <w:rPr>
          <w:rFonts w:ascii="Tahoma" w:eastAsia="Times New Roman" w:hAnsi="Tahoma" w:cs="Tahoma"/>
          <w:color w:val="3D3B39"/>
          <w:lang w:eastAsia="it-IT"/>
        </w:rPr>
      </w:pPr>
      <w:bookmarkStart w:id="0" w:name="_GoBack"/>
      <w:bookmarkEnd w:id="0"/>
    </w:p>
    <w:p w:rsidR="000C208D" w:rsidRDefault="000C208D" w:rsidP="0078361C">
      <w:pPr>
        <w:spacing w:after="265" w:line="240" w:lineRule="auto"/>
        <w:jc w:val="right"/>
        <w:rPr>
          <w:rFonts w:ascii="Tahoma" w:eastAsia="Times New Roman" w:hAnsi="Tahoma" w:cs="Tahoma"/>
          <w:color w:val="3D3B39"/>
          <w:lang w:eastAsia="it-IT"/>
        </w:rPr>
      </w:pPr>
    </w:p>
    <w:p w:rsidR="0078361C" w:rsidRPr="0078361C" w:rsidRDefault="0078361C" w:rsidP="0078361C">
      <w:pPr>
        <w:spacing w:after="265" w:line="240" w:lineRule="auto"/>
        <w:jc w:val="right"/>
        <w:rPr>
          <w:rFonts w:ascii="Tahoma" w:eastAsia="Times New Roman" w:hAnsi="Tahoma" w:cs="Tahoma"/>
          <w:color w:val="3D3B39"/>
          <w:lang w:eastAsia="it-IT"/>
        </w:rPr>
      </w:pPr>
      <w:r w:rsidRPr="0078361C">
        <w:rPr>
          <w:rFonts w:ascii="Tahoma" w:eastAsia="Times New Roman" w:hAnsi="Tahoma" w:cs="Tahoma"/>
          <w:color w:val="3D3B39"/>
          <w:lang w:eastAsia="it-IT"/>
        </w:rPr>
        <w:t xml:space="preserve">Pubblicato il 18/04/2017 </w:t>
      </w:r>
      <w:r w:rsidRPr="0078361C">
        <w:rPr>
          <w:rFonts w:ascii="Tahoma" w:eastAsia="Times New Roman" w:hAnsi="Tahoma" w:cs="Tahoma"/>
          <w:color w:val="3D3B39"/>
          <w:lang w:eastAsia="it-IT"/>
        </w:rPr>
        <w:br/>
        <w:t>N. 01809/2017REG.PROV.COLL.</w:t>
      </w:r>
      <w:r w:rsidRPr="0078361C">
        <w:rPr>
          <w:rFonts w:ascii="Tahoma" w:eastAsia="Times New Roman" w:hAnsi="Tahoma" w:cs="Tahoma"/>
          <w:color w:val="3D3B39"/>
          <w:lang w:eastAsia="it-IT"/>
        </w:rPr>
        <w:br/>
        <w:t>N. 08178/2016 REG.RIC.</w:t>
      </w:r>
    </w:p>
    <w:p w:rsidR="0078361C" w:rsidRPr="0078361C" w:rsidRDefault="0078361C" w:rsidP="0078361C">
      <w:pPr>
        <w:spacing w:after="265" w:line="240" w:lineRule="auto"/>
        <w:jc w:val="center"/>
        <w:rPr>
          <w:rFonts w:ascii="Tahoma" w:eastAsia="Times New Roman" w:hAnsi="Tahoma" w:cs="Tahoma"/>
          <w:color w:val="3D3B39"/>
          <w:lang w:eastAsia="it-IT"/>
        </w:rPr>
      </w:pPr>
      <w:r w:rsidRPr="00694329">
        <w:rPr>
          <w:rFonts w:ascii="Tahoma" w:eastAsia="Times New Roman" w:hAnsi="Tahoma" w:cs="Tahoma"/>
          <w:b/>
          <w:bCs/>
          <w:color w:val="3D3B39"/>
          <w:lang w:eastAsia="it-IT"/>
        </w:rPr>
        <w:t>REPUBBLICA ITALIANA</w:t>
      </w:r>
      <w:r w:rsidRPr="0078361C">
        <w:rPr>
          <w:rFonts w:ascii="Tahoma" w:eastAsia="Times New Roman" w:hAnsi="Tahoma" w:cs="Tahoma"/>
          <w:b/>
          <w:bCs/>
          <w:color w:val="3D3B39"/>
          <w:lang w:eastAsia="it-IT"/>
        </w:rPr>
        <w:br/>
      </w:r>
      <w:r w:rsidRPr="00694329">
        <w:rPr>
          <w:rFonts w:ascii="Tahoma" w:eastAsia="Times New Roman" w:hAnsi="Tahoma" w:cs="Tahoma"/>
          <w:b/>
          <w:bCs/>
          <w:color w:val="3D3B39"/>
          <w:lang w:eastAsia="it-IT"/>
        </w:rPr>
        <w:t>IN NOME DEL POPOLO ITALIANO</w:t>
      </w:r>
      <w:r w:rsidRPr="0078361C">
        <w:rPr>
          <w:rFonts w:ascii="Tahoma" w:eastAsia="Times New Roman" w:hAnsi="Tahoma" w:cs="Tahoma"/>
          <w:b/>
          <w:bCs/>
          <w:color w:val="3D3B39"/>
          <w:lang w:eastAsia="it-IT"/>
        </w:rPr>
        <w:br/>
      </w:r>
      <w:r w:rsidRPr="0078361C">
        <w:rPr>
          <w:rFonts w:ascii="Tahoma" w:eastAsia="Times New Roman" w:hAnsi="Tahoma" w:cs="Tahoma"/>
          <w:color w:val="3D3B39"/>
          <w:lang w:eastAsia="it-IT"/>
        </w:rPr>
        <w:br/>
        <w:t>Il Consiglio di Stato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 sede giurisdizionale (Sezione Terza)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ha pronunciato la presente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694329">
        <w:rPr>
          <w:rFonts w:ascii="Tahoma" w:eastAsia="Times New Roman" w:hAnsi="Tahoma" w:cs="Tahoma"/>
          <w:b/>
          <w:bCs/>
          <w:color w:val="3D3B39"/>
          <w:lang w:eastAsia="it-IT"/>
        </w:rPr>
        <w:t>SENTENZA</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sul ricorso numero di registro generale 8178 del 2016, proposto da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in persona del legale rappresentante pro tempore, rappresentata e difesa dall’Avvocato Diego Vaiano e dall’Avvocato Raffaele Izzo, con domicilio eletto presso lo studio dello stesso Avvocato Diego Vaiano in Roma, lungotevere Marzio, n. 3;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contro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Azienda Ospedaliero Universitaria –Ospedali Riuniti di Foggia, in persona del Direttore Generale pro tempore, rappresentata e difesa dall’Avvocato Simonetta </w:t>
      </w:r>
      <w:proofErr w:type="spellStart"/>
      <w:r w:rsidRPr="0078361C">
        <w:rPr>
          <w:rFonts w:ascii="Tahoma" w:eastAsia="Times New Roman" w:hAnsi="Tahoma" w:cs="Tahoma"/>
          <w:color w:val="3D3B39"/>
          <w:lang w:eastAsia="it-IT"/>
        </w:rPr>
        <w:t>Mastropieri</w:t>
      </w:r>
      <w:proofErr w:type="spellEnd"/>
      <w:r w:rsidRPr="0078361C">
        <w:rPr>
          <w:rFonts w:ascii="Tahoma" w:eastAsia="Times New Roman" w:hAnsi="Tahoma" w:cs="Tahoma"/>
          <w:color w:val="3D3B39"/>
          <w:lang w:eastAsia="it-IT"/>
        </w:rPr>
        <w:t xml:space="preserve">, con domicilio eletto presso lo studio </w:t>
      </w:r>
      <w:proofErr w:type="spellStart"/>
      <w:r w:rsidRPr="0078361C">
        <w:rPr>
          <w:rFonts w:ascii="Tahoma" w:eastAsia="Times New Roman" w:hAnsi="Tahoma" w:cs="Tahoma"/>
          <w:color w:val="3D3B39"/>
          <w:lang w:eastAsia="it-IT"/>
        </w:rPr>
        <w:t>Studio</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Grez</w:t>
      </w:r>
      <w:proofErr w:type="spellEnd"/>
      <w:r w:rsidRPr="0078361C">
        <w:rPr>
          <w:rFonts w:ascii="Tahoma" w:eastAsia="Times New Roman" w:hAnsi="Tahoma" w:cs="Tahoma"/>
          <w:color w:val="3D3B39"/>
          <w:lang w:eastAsia="it-IT"/>
        </w:rPr>
        <w:t xml:space="preserve"> in Roma, corso Vittorio Emanuele II, n. 18; </w:t>
      </w:r>
      <w:r w:rsidRPr="0078361C">
        <w:rPr>
          <w:rFonts w:ascii="Tahoma" w:eastAsia="Times New Roman" w:hAnsi="Tahoma" w:cs="Tahoma"/>
          <w:color w:val="3D3B39"/>
          <w:lang w:eastAsia="it-IT"/>
        </w:rPr>
        <w:br/>
        <w:t>A.S.L. FG di Foggia, appellata non costituita in giudizio;</w:t>
      </w:r>
      <w:r w:rsidRPr="0078361C">
        <w:rPr>
          <w:rFonts w:ascii="Tahoma" w:eastAsia="Times New Roman" w:hAnsi="Tahoma" w:cs="Tahoma"/>
          <w:color w:val="3D3B39"/>
          <w:lang w:eastAsia="it-IT"/>
        </w:rPr>
        <w:br/>
        <w:t>A.S.L. BT di Andria, appellata non costituita in giudizio;</w:t>
      </w:r>
      <w:r w:rsidRPr="0078361C">
        <w:rPr>
          <w:rFonts w:ascii="Tahoma" w:eastAsia="Times New Roman" w:hAnsi="Tahoma" w:cs="Tahoma"/>
          <w:color w:val="3D3B39"/>
          <w:lang w:eastAsia="it-IT"/>
        </w:rPr>
        <w:br/>
        <w:t xml:space="preserve">Azienda Ospedaliero Universitaria Consorziale Policlinico di Bari, appellata non costituita in giudizio;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nei confronti di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in persona del legale rappresentante pro tempore, rappresentato e difeso dagli avvocati Giuseppe Mescia, Giacomo Mescia, con domicilio eletto presso lo studio Franco Gaetano </w:t>
      </w:r>
      <w:proofErr w:type="spellStart"/>
      <w:r w:rsidRPr="0078361C">
        <w:rPr>
          <w:rFonts w:ascii="Tahoma" w:eastAsia="Times New Roman" w:hAnsi="Tahoma" w:cs="Tahoma"/>
          <w:color w:val="3D3B39"/>
          <w:lang w:eastAsia="it-IT"/>
        </w:rPr>
        <w:t>Scoca</w:t>
      </w:r>
      <w:proofErr w:type="spellEnd"/>
      <w:r w:rsidRPr="0078361C">
        <w:rPr>
          <w:rFonts w:ascii="Tahoma" w:eastAsia="Times New Roman" w:hAnsi="Tahoma" w:cs="Tahoma"/>
          <w:color w:val="3D3B39"/>
          <w:lang w:eastAsia="it-IT"/>
        </w:rPr>
        <w:t xml:space="preserve"> in Roma, via Giovanni Paisiello, n. 55;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per la riforma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della sentenza del T.A.R. per la Puglia, sede di Bari, sez. II, n. 784 del 16 giugno 2016, resa tra le parti, concernente l’aggiudicazione definitiva, in favore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della gara per la fornitura in service di pompe e relativo materiale di consumo per terapie </w:t>
      </w:r>
      <w:proofErr w:type="spellStart"/>
      <w:r w:rsidRPr="0078361C">
        <w:rPr>
          <w:rFonts w:ascii="Tahoma" w:eastAsia="Times New Roman" w:hAnsi="Tahoma" w:cs="Tahoma"/>
          <w:color w:val="3D3B39"/>
          <w:lang w:eastAsia="it-IT"/>
        </w:rPr>
        <w:t>infusionali</w:t>
      </w:r>
      <w:proofErr w:type="spellEnd"/>
      <w:r w:rsidRPr="0078361C">
        <w:rPr>
          <w:rFonts w:ascii="Tahoma" w:eastAsia="Times New Roman" w:hAnsi="Tahoma" w:cs="Tahoma"/>
          <w:color w:val="3D3B39"/>
          <w:lang w:eastAsia="it-IT"/>
        </w:rPr>
        <w:t xml:space="preserve"> e per </w:t>
      </w:r>
      <w:r w:rsidRPr="0078361C">
        <w:rPr>
          <w:rFonts w:ascii="Tahoma" w:eastAsia="Times New Roman" w:hAnsi="Tahoma" w:cs="Tahoma"/>
          <w:color w:val="3D3B39"/>
          <w:lang w:eastAsia="it-IT"/>
        </w:rPr>
        <w:lastRenderedPageBreak/>
        <w:t>nutrizione parenterale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visti il ricorso in appello e i relativi allegati;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visti gli atti di costituzione in giudizio dell’Azienda Ospedaliero Universitaria – Ospedali Riuniti di Foggia e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viste le memorie difensive;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visti tutti gli atti della causa;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relatore nell’udienza pubblica del giorno 23 marzo 2017 il Consigliere Massimiliano </w:t>
      </w:r>
      <w:proofErr w:type="spellStart"/>
      <w:r w:rsidRPr="0078361C">
        <w:rPr>
          <w:rFonts w:ascii="Tahoma" w:eastAsia="Times New Roman" w:hAnsi="Tahoma" w:cs="Tahoma"/>
          <w:color w:val="3D3B39"/>
          <w:lang w:eastAsia="it-IT"/>
        </w:rPr>
        <w:t>Noccelli</w:t>
      </w:r>
      <w:proofErr w:type="spellEnd"/>
      <w:r w:rsidRPr="0078361C">
        <w:rPr>
          <w:rFonts w:ascii="Tahoma" w:eastAsia="Times New Roman" w:hAnsi="Tahoma" w:cs="Tahoma"/>
          <w:color w:val="3D3B39"/>
          <w:lang w:eastAsia="it-IT"/>
        </w:rPr>
        <w:t xml:space="preserve"> e udito per l’odierna appellante,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l’Avvocato Massimiliano Pozzi su delega dell’Avvocato Diego Vaiano, per l’odierna appellata, l’Azienda Ospedaliero Universitaria – Ospedali Riuniti di Foggia, l’Avvocato Adriano </w:t>
      </w:r>
      <w:proofErr w:type="spellStart"/>
      <w:r w:rsidRPr="0078361C">
        <w:rPr>
          <w:rFonts w:ascii="Tahoma" w:eastAsia="Times New Roman" w:hAnsi="Tahoma" w:cs="Tahoma"/>
          <w:color w:val="3D3B39"/>
          <w:lang w:eastAsia="it-IT"/>
        </w:rPr>
        <w:t>Casellato</w:t>
      </w:r>
      <w:proofErr w:type="spellEnd"/>
      <w:r w:rsidRPr="0078361C">
        <w:rPr>
          <w:rFonts w:ascii="Tahoma" w:eastAsia="Times New Roman" w:hAnsi="Tahoma" w:cs="Tahoma"/>
          <w:color w:val="3D3B39"/>
          <w:lang w:eastAsia="it-IT"/>
        </w:rPr>
        <w:t xml:space="preserve"> su delega dell’Avvocato Simonetta </w:t>
      </w:r>
      <w:proofErr w:type="spellStart"/>
      <w:r w:rsidRPr="0078361C">
        <w:rPr>
          <w:rFonts w:ascii="Tahoma" w:eastAsia="Times New Roman" w:hAnsi="Tahoma" w:cs="Tahoma"/>
          <w:color w:val="3D3B39"/>
          <w:lang w:eastAsia="it-IT"/>
        </w:rPr>
        <w:t>Mastropieri</w:t>
      </w:r>
      <w:proofErr w:type="spellEnd"/>
      <w:r w:rsidRPr="0078361C">
        <w:rPr>
          <w:rFonts w:ascii="Tahoma" w:eastAsia="Times New Roman" w:hAnsi="Tahoma" w:cs="Tahoma"/>
          <w:color w:val="3D3B39"/>
          <w:lang w:eastAsia="it-IT"/>
        </w:rPr>
        <w:t xml:space="preserve"> e per la </w:t>
      </w:r>
      <w:proofErr w:type="spellStart"/>
      <w:r w:rsidRPr="0078361C">
        <w:rPr>
          <w:rFonts w:ascii="Tahoma" w:eastAsia="Times New Roman" w:hAnsi="Tahoma" w:cs="Tahoma"/>
          <w:color w:val="3D3B39"/>
          <w:lang w:eastAsia="it-IT"/>
        </w:rPr>
        <w:t>controinteressata</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l’Avvocato Giuseppe Mescia;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ritenuto e considerato in fatto e diritto quanto segue.</w:t>
      </w:r>
    </w:p>
    <w:p w:rsidR="0078361C" w:rsidRPr="0078361C" w:rsidRDefault="0078361C" w:rsidP="0078361C">
      <w:pPr>
        <w:spacing w:after="265" w:line="240" w:lineRule="auto"/>
        <w:jc w:val="center"/>
        <w:rPr>
          <w:rFonts w:ascii="Tahoma" w:eastAsia="Times New Roman" w:hAnsi="Tahoma" w:cs="Tahoma"/>
          <w:color w:val="3D3B39"/>
          <w:lang w:eastAsia="it-IT"/>
        </w:rPr>
      </w:pPr>
      <w:r w:rsidRPr="00694329">
        <w:rPr>
          <w:rFonts w:ascii="Tahoma" w:eastAsia="Times New Roman" w:hAnsi="Tahoma" w:cs="Tahoma"/>
          <w:b/>
          <w:bCs/>
          <w:color w:val="3D3B39"/>
          <w:lang w:eastAsia="it-IT"/>
        </w:rPr>
        <w:t>FATTO e DIRITTO</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1. L’Azienda Ospedaliero Universitaria “Ospedali Riuniti” di Bari, di qui da avanti per brevità indicata come “Azienda Ospedaliero Universitaria” o semplicemente “Azienda”, ha indetto, con determinazione n. 720 del 27 aprile 2015, una procedura di gara in unione di acquisto tra essa, l’ASL FG, l’ASL BT e l’Azienda Ospedaliero Universitaria Policlinico di Bari per la fornitura in service di pompe e relativo materiale di consumo per le terapie </w:t>
      </w:r>
      <w:proofErr w:type="spellStart"/>
      <w:r w:rsidRPr="0078361C">
        <w:rPr>
          <w:rFonts w:ascii="Tahoma" w:eastAsia="Times New Roman" w:hAnsi="Tahoma" w:cs="Tahoma"/>
          <w:color w:val="3D3B39"/>
          <w:lang w:eastAsia="it-IT"/>
        </w:rPr>
        <w:t>infusionali</w:t>
      </w:r>
      <w:proofErr w:type="spellEnd"/>
      <w:r w:rsidRPr="0078361C">
        <w:rPr>
          <w:rFonts w:ascii="Tahoma" w:eastAsia="Times New Roman" w:hAnsi="Tahoma" w:cs="Tahoma"/>
          <w:color w:val="3D3B39"/>
          <w:lang w:eastAsia="it-IT"/>
        </w:rPr>
        <w:t xml:space="preserve"> e per la nutrizione parenterale.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1.1. La gara è stata articolata a lotto unico in base al criterio del prezzo più basso di cui all’art. 82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163 del 2006.</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1.2. Entro il termine per la presentazione delle offerte, fissato per il 24 luglio 2015, hanno presentato le proprie offerte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w:t>
      </w:r>
      <w:proofErr w:type="spellStart"/>
      <w:r w:rsidRPr="0078361C">
        <w:rPr>
          <w:rFonts w:ascii="Tahoma" w:eastAsia="Times New Roman" w:hAnsi="Tahoma" w:cs="Tahoma"/>
          <w:color w:val="3D3B39"/>
          <w:lang w:eastAsia="it-IT"/>
        </w:rPr>
        <w:t>Fresenius</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Kabi</w:t>
      </w:r>
      <w:proofErr w:type="spellEnd"/>
      <w:r w:rsidRPr="0078361C">
        <w:rPr>
          <w:rFonts w:ascii="Tahoma" w:eastAsia="Times New Roman" w:hAnsi="Tahoma" w:cs="Tahoma"/>
          <w:color w:val="3D3B39"/>
          <w:lang w:eastAsia="it-IT"/>
        </w:rPr>
        <w:t xml:space="preserve"> s.r.l., </w:t>
      </w:r>
      <w:proofErr w:type="spellStart"/>
      <w:r w:rsidRPr="0078361C">
        <w:rPr>
          <w:rFonts w:ascii="Tahoma" w:eastAsia="Times New Roman" w:hAnsi="Tahoma" w:cs="Tahoma"/>
          <w:color w:val="3D3B39"/>
          <w:lang w:eastAsia="it-IT"/>
        </w:rPr>
        <w:t>Betafin</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B. </w:t>
      </w:r>
      <w:proofErr w:type="spellStart"/>
      <w:r w:rsidRPr="0078361C">
        <w:rPr>
          <w:rFonts w:ascii="Tahoma" w:eastAsia="Times New Roman" w:hAnsi="Tahoma" w:cs="Tahoma"/>
          <w:color w:val="3D3B39"/>
          <w:lang w:eastAsia="it-IT"/>
        </w:rPr>
        <w:t>Braun</w:t>
      </w:r>
      <w:proofErr w:type="spellEnd"/>
      <w:r w:rsidRPr="0078361C">
        <w:rPr>
          <w:rFonts w:ascii="Tahoma" w:eastAsia="Times New Roman" w:hAnsi="Tahoma" w:cs="Tahoma"/>
          <w:color w:val="3D3B39"/>
          <w:lang w:eastAsia="it-IT"/>
        </w:rPr>
        <w:t xml:space="preserve"> Milano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e </w:t>
      </w:r>
      <w:proofErr w:type="spellStart"/>
      <w:r w:rsidRPr="0078361C">
        <w:rPr>
          <w:rFonts w:ascii="Tahoma" w:eastAsia="Times New Roman" w:hAnsi="Tahoma" w:cs="Tahoma"/>
          <w:color w:val="3D3B39"/>
          <w:lang w:eastAsia="it-IT"/>
        </w:rPr>
        <w:t>Macropharm</w:t>
      </w:r>
      <w:proofErr w:type="spellEnd"/>
      <w:r w:rsidRPr="0078361C">
        <w:rPr>
          <w:rFonts w:ascii="Tahoma" w:eastAsia="Times New Roman" w:hAnsi="Tahoma" w:cs="Tahoma"/>
          <w:color w:val="3D3B39"/>
          <w:lang w:eastAsia="it-IT"/>
        </w:rPr>
        <w:t xml:space="preserve">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1.3. All’esito delle operazioni di gara, infine, con determinazione del Direttore della Struttura Gestione </w:t>
      </w:r>
      <w:proofErr w:type="spellStart"/>
      <w:r w:rsidRPr="0078361C">
        <w:rPr>
          <w:rFonts w:ascii="Tahoma" w:eastAsia="Times New Roman" w:hAnsi="Tahoma" w:cs="Tahoma"/>
          <w:color w:val="3D3B39"/>
          <w:lang w:eastAsia="it-IT"/>
        </w:rPr>
        <w:t>Patromonio</w:t>
      </w:r>
      <w:proofErr w:type="spellEnd"/>
      <w:r w:rsidRPr="0078361C">
        <w:rPr>
          <w:rFonts w:ascii="Tahoma" w:eastAsia="Times New Roman" w:hAnsi="Tahoma" w:cs="Tahoma"/>
          <w:color w:val="3D3B39"/>
          <w:lang w:eastAsia="it-IT"/>
        </w:rPr>
        <w:t xml:space="preserve"> dell’A.O.U. “Ospedali Riuniti” di Foggia n. 240 del 1° febbraio 2016, comunicata con nota </w:t>
      </w:r>
      <w:proofErr w:type="spellStart"/>
      <w:r w:rsidRPr="0078361C">
        <w:rPr>
          <w:rFonts w:ascii="Tahoma" w:eastAsia="Times New Roman" w:hAnsi="Tahoma" w:cs="Tahoma"/>
          <w:color w:val="3D3B39"/>
          <w:lang w:eastAsia="it-IT"/>
        </w:rPr>
        <w:t>prot</w:t>
      </w:r>
      <w:proofErr w:type="spellEnd"/>
      <w:r w:rsidRPr="0078361C">
        <w:rPr>
          <w:rFonts w:ascii="Tahoma" w:eastAsia="Times New Roman" w:hAnsi="Tahoma" w:cs="Tahoma"/>
          <w:color w:val="3D3B39"/>
          <w:lang w:eastAsia="it-IT"/>
        </w:rPr>
        <w:t xml:space="preserve">. n. 3/0636 del 3 febbraio 2016, la stazione appaltante ha infine aggiudicato in via definitiva in favore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la gara per la fornitura in service di pompe e relativo materiale di consumo per terapie </w:t>
      </w:r>
      <w:proofErr w:type="spellStart"/>
      <w:r w:rsidRPr="0078361C">
        <w:rPr>
          <w:rFonts w:ascii="Tahoma" w:eastAsia="Times New Roman" w:hAnsi="Tahoma" w:cs="Tahoma"/>
          <w:color w:val="3D3B39"/>
          <w:lang w:eastAsia="it-IT"/>
        </w:rPr>
        <w:t>infusionali</w:t>
      </w:r>
      <w:proofErr w:type="spellEnd"/>
      <w:r w:rsidRPr="0078361C">
        <w:rPr>
          <w:rFonts w:ascii="Tahoma" w:eastAsia="Times New Roman" w:hAnsi="Tahoma" w:cs="Tahoma"/>
          <w:color w:val="3D3B39"/>
          <w:lang w:eastAsia="it-IT"/>
        </w:rPr>
        <w:t xml:space="preserve"> e per nutrizione parenterale.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1.4. La odierna appellante,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ha impugnato avanti al T.A.R. per la Puglia, sede di Bari, tale determinazione, in una con i presupposti atti di gara, con ricorso articolato in distinte quattro censure, e ne ha chiesto, previa sospensione, l’annullamento, con conseguente aggiudicazione della gara o, in subordine, con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1.5. Si è costituita nel primo grado di giudizio l’ASL BT, eccependo il proprio difetto di legittimazione passiva in ragione della sua estraneità alla vicenda procedimentale in oggetto, avendo la stessa aderito in ambito regionale all’unione di acquisto e conferito mandato agli Ospedali Riuniti per lo svolgimento di tutte le operazioni di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1.6. Si sono costituiti altresì, nel primo grado di giudizio, anche l’Azienda Ospedaliera e la </w:t>
      </w:r>
      <w:proofErr w:type="spellStart"/>
      <w:r w:rsidRPr="0078361C">
        <w:rPr>
          <w:rFonts w:ascii="Tahoma" w:eastAsia="Times New Roman" w:hAnsi="Tahoma" w:cs="Tahoma"/>
          <w:color w:val="3D3B39"/>
          <w:lang w:eastAsia="it-IT"/>
        </w:rPr>
        <w:lastRenderedPageBreak/>
        <w:t>controinteressata</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per resistere al ricorso, di cui hanno chiesto la reiezione.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1.7. Il T.A.R. per la Puglia, sede di Bari, con la sentenza n. 784 del 16 giugno 2016, ha respinto il ricorso e ha condannato la ricorrente alla rifusione delle spese di lite.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2. Avverso tale sentenza ha proposto appello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articolando tre distinti motivi di censura che saranno di seguito esaminati, e ne ha chiesto la riforma, con conseguente annullamento dell’aggiudicazione disposta in favore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declaratoria di inefficacia del contratto con questa stipulato e subentro, nello stesso,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ricorrendone i presupposti di cui all’art. 122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2.1. Si sono costituiti l’Azienda Ospedaliero Universitaria e l’aggiudicataria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entrambe per resistere all’appello, di cui hanno chiesto la reiezione.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2.2. Nella pubblica udienza del 23 marzo 2017 il Collegio, sentiti i difensori delle parti, ha trattenuto la causa in decisione.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3. L’appello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è infondato e va respinto.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 Con il primo motivo (pp. 6-15 del ricorso) l’odierna appellante lamenta l’erroneità della sentenza impugnata nella parte in cui ha respinto il secondo motivo dell’originario ricorso, incentrato sulla violazione e/o sulla falsa applicazione dell’art. 2 del disciplinare tecnico, che individua le caratteristiche tecniche minime che devono essere possedute dai prodotti offerti, nonché sull’art. 68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163 del 2006 e sugli artt. 5.1 e 6 del disciplinare di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 In tale doglianza la ricorrente in prime cure aveva contestato l’ammissione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in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 in quanto le prolunghe da essa offerte per le voci 8, 9 e 10 non posseggono una caratteristica essenziale prescritta dal disciplinare tecnico a pena di esclusione e, cioè, la valvola di non ritorno (cfr. pp. 8-9 del disciplinare tecnico), poiché il dispositivo in questione è pacificamente presente solo sul deflussore principale del prodotto offerto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b) in ogni caso, in ragione del fatto che la </w:t>
      </w:r>
      <w:proofErr w:type="spellStart"/>
      <w:r w:rsidRPr="0078361C">
        <w:rPr>
          <w:rFonts w:ascii="Tahoma" w:eastAsia="Times New Roman" w:hAnsi="Tahoma" w:cs="Tahoma"/>
          <w:color w:val="3D3B39"/>
          <w:lang w:eastAsia="it-IT"/>
        </w:rPr>
        <w:t>controinteressata</w:t>
      </w:r>
      <w:proofErr w:type="spellEnd"/>
      <w:r w:rsidRPr="0078361C">
        <w:rPr>
          <w:rFonts w:ascii="Tahoma" w:eastAsia="Times New Roman" w:hAnsi="Tahoma" w:cs="Tahoma"/>
          <w:color w:val="3D3B39"/>
          <w:lang w:eastAsia="it-IT"/>
        </w:rPr>
        <w:t xml:space="preserve"> non avesse presentato una dichiarazione di equivalenza, ai sensi dell’art. 68, comma 6,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xml:space="preserve">. n. 163 del 2006, né avesse dimostrato in offerta che la presenza della valvola di non ritorno sul solo deflussore principale, anziché sulla prolunga, fosse in grado di assicurare un risultato equivalente a quello richiesto dalla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come invece prescritto dall’art. 6 del disciplinare di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 Il primo giudice, recependo le argomentazioni difensive dell’Amministrazione, ha ritenuto che la caratteristica richiesta dal disciplinare è costituita dalla presenza della valvola nel dispositivo considerato nel suo complesso, sicché il mero posizionamento della stessa sulla prolunga, come nel dispositivo offerto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«non comporta una diversa soluzione funzionale né connota diversamente il set complessivo» (pp. 9-10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4.3. Tale argomentazione è stata condivisa dal T.A.R. per la Puglia perché supportata dalle stesse operazioni di gara, posto che la Commissione ha proceduto per entrambi i dispositivi a verificare il funzionamento della valvola, come dai verbali depositati.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4.4. Non trattandosi pertanto di soluzioni alterative, secondo la sentenza impugnata, del tutto inconferente sarebbe il richiamo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all’art. 68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xml:space="preserve">. n. 163 del 2006 e alla necessità di una preventiva separata dichiarazione di equivalenza da parte della </w:t>
      </w:r>
      <w:proofErr w:type="spellStart"/>
      <w:r w:rsidRPr="0078361C">
        <w:rPr>
          <w:rFonts w:ascii="Tahoma" w:eastAsia="Times New Roman" w:hAnsi="Tahoma" w:cs="Tahoma"/>
          <w:color w:val="3D3B39"/>
          <w:lang w:eastAsia="it-IT"/>
        </w:rPr>
        <w:t>controinteressata</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4.5. Il T.A.R. per la Puglia è così pervenuto a respingere il secondo motivo dell’originario ricorso, avendo la stazione appaltante osservando il medesimo criterio per entrambe le imprese (p. 10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4.6. L’appellante contesta tali argomentazioni ed osserva, in senso critico, che esse dimostrerebbero come il primo giudice non abbia minimamente compreso l’oggetto della doglianza articolata e, soprattutto, il contenuto della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4.7. L’oggetto della censura non atteneva, invero, al funzionamento del dispositivo offerto dalla </w:t>
      </w:r>
      <w:proofErr w:type="spellStart"/>
      <w:r w:rsidRPr="0078361C">
        <w:rPr>
          <w:rFonts w:ascii="Tahoma" w:eastAsia="Times New Roman" w:hAnsi="Tahoma" w:cs="Tahoma"/>
          <w:color w:val="3D3B39"/>
          <w:lang w:eastAsia="it-IT"/>
        </w:rPr>
        <w:t>controinteressata</w:t>
      </w:r>
      <w:proofErr w:type="spellEnd"/>
      <w:r w:rsidRPr="0078361C">
        <w:rPr>
          <w:rFonts w:ascii="Tahoma" w:eastAsia="Times New Roman" w:hAnsi="Tahoma" w:cs="Tahoma"/>
          <w:color w:val="3D3B39"/>
          <w:lang w:eastAsia="it-IT"/>
        </w:rPr>
        <w:t xml:space="preserve">, bensì alla mancanza, in esso, di un requisito tecnologico fondamentale, prescritto a pena di esclusione dalla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4.8.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deduce, in particolare, di non avere mai contestato il funzionamento della valvola di non ritorno presente sul deflussore, bensì il fatto che tale valvola non fosse presente sulla prolunga, come era espressamente previsto dalla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4.9. Ciò che, a giudizio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avrebbe dovuto indurre la stazione appaltante alla necessaria esclusione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dalla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4.10. Il disciplinare tecnico, alle pp. 8-9, disponeva in modo chiaro che le prolunghe avrebbero dovuto essere dotate, tra l’altro, di valvola di non ritorno.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4.11. Tale valvola serve per evitare pericolosi rischi di errata miscelazione dei farmaci antiblastici, antiblastici fotosensibili e fotosensibili-</w:t>
      </w:r>
      <w:proofErr w:type="spellStart"/>
      <w:r w:rsidRPr="0078361C">
        <w:rPr>
          <w:rFonts w:ascii="Tahoma" w:eastAsia="Times New Roman" w:hAnsi="Tahoma" w:cs="Tahoma"/>
          <w:color w:val="3D3B39"/>
          <w:lang w:eastAsia="it-IT"/>
        </w:rPr>
        <w:t>taxani</w:t>
      </w:r>
      <w:proofErr w:type="spellEnd"/>
      <w:r w:rsidRPr="0078361C">
        <w:rPr>
          <w:rFonts w:ascii="Tahoma" w:eastAsia="Times New Roman" w:hAnsi="Tahoma" w:cs="Tahoma"/>
          <w:color w:val="3D3B39"/>
          <w:lang w:eastAsia="it-IT"/>
        </w:rPr>
        <w:t xml:space="preserve"> che, tramite le prolunghe medesime, devono essere somministrati ai pazienti, sicché l’imprescindibilità della presenza di un simile dispositivo di sicurezza ai fini dell’ammissione alla gara risulterebbe evidente.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4.12. Invece, come emerge anche dalle difese dell’Amministrazione resistente in prime cure, tutti i set offerti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per le suddette voci, contraddistinti dai </w:t>
      </w:r>
      <w:proofErr w:type="spellStart"/>
      <w:r w:rsidRPr="0078361C">
        <w:rPr>
          <w:rFonts w:ascii="Tahoma" w:eastAsia="Times New Roman" w:hAnsi="Tahoma" w:cs="Tahoma"/>
          <w:color w:val="3D3B39"/>
          <w:lang w:eastAsia="it-IT"/>
        </w:rPr>
        <w:t>nn</w:t>
      </w:r>
      <w:proofErr w:type="spellEnd"/>
      <w:r w:rsidRPr="0078361C">
        <w:rPr>
          <w:rFonts w:ascii="Tahoma" w:eastAsia="Times New Roman" w:hAnsi="Tahoma" w:cs="Tahoma"/>
          <w:color w:val="3D3B39"/>
          <w:lang w:eastAsia="it-IT"/>
        </w:rPr>
        <w:t>. di riferimento 76.4853 (Voce 8), 76.4886 (Voce 9) e 76.4889 (Voce 10), possiedono semplicemente una «valvola aperto/chiuso che si apre quando si connette la siringa e si chiude quando viene disconnessa» e, cioè, un dispositivo del tutto differente rispetto alla valvola di non ritorno, che serve esclusivamente per soddisfare il diverso requisito, parimenti prescritto a pena di esclusione dal disciplinare tecnico, di consentire l’«accesso senz’aghi per l’inserimento del farmaco nel flacone/sacca».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4.13. La valvola di non ritorno, invece, è presente solo sul deflussore principale del dispositivo offerto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4.14. Il primo giudice avrebbe singolarmente ritenuto, in adesione alla tesi sostenuta dalla stazione appaltante, che la sopra richiamata previsione della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doveva interpretarsi nel senso di imporre la presenza della valvola in questione sul dispositivo complessivamente considerato, essendo indifferente il suo posizionamento.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4.15. Ma tale interpretazione sarebbe inaccettabile, secondo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perché verrebbe a modificare illegittimamente ex post la disciplinare di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4.16. La sentenza impugnata, d’altro canto, meriterebbe riforma anche laddove ha ritenuto inconferente il richiamo all’art. 68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163 del 2006.</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4.17. Una volta emersa la differenza oggettivamente esistente tra il prodotto offerto dall’aggiudicataria e le prescrizioni della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infatti, la Commissione di gara non avrebbe </w:t>
      </w:r>
      <w:proofErr w:type="spellStart"/>
      <w:r w:rsidRPr="0078361C">
        <w:rPr>
          <w:rFonts w:ascii="Tahoma" w:eastAsia="Times New Roman" w:hAnsi="Tahoma" w:cs="Tahoma"/>
          <w:color w:val="3D3B39"/>
          <w:lang w:eastAsia="it-IT"/>
        </w:rPr>
        <w:lastRenderedPageBreak/>
        <w:t>motu</w:t>
      </w:r>
      <w:proofErr w:type="spellEnd"/>
      <w:r w:rsidRPr="0078361C">
        <w:rPr>
          <w:rFonts w:ascii="Tahoma" w:eastAsia="Times New Roman" w:hAnsi="Tahoma" w:cs="Tahoma"/>
          <w:color w:val="3D3B39"/>
          <w:lang w:eastAsia="it-IT"/>
        </w:rPr>
        <w:t xml:space="preserve"> proprio ritenere che la presenza della valvola di non ritorno sul solo deflussore principale, al quale va collegata la prolunga, fosse sufficiente per assicurare un risultato equivalente a quello richiesto tramite la specifica introdotta dal disciplinare tecnico.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4.18. Quand’anche volesse ritenersi che ciò sia vero – e così non è, secondo l’appellante, a cagione della oggettiva diversità tecnica dei due sistemi e «della maggiore sicurezza che la presenza della valvola di non ritorno sulla prolunga è in grado di assicurare» (p. 12 del ricorso) – avrebbe dovuto essere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a dimostrare, nella presentazione dell’offerta, l’equivalenza, segnalandolo, ai sensi dell’art. 6 del disciplinare di gara, con separata dichiarazione allegata all’offerta.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4.19. Ma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al contrario, non ha presentato alcuna dichiarazione di equivalenza, ai sensi dell’art. 68, comma 6,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xml:space="preserve">. n. 163 del 2006, né ha dimostrato in offerta che la presenza della valvola di non ritorno sul solo deflussore principale, anziché sulla prolunga, fosse in grado di assicurare un risultato equivalente a quello richiesto dalla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4.20. In applicazione delle previsioni di cui all’art. 68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xml:space="preserve">. n. 163 del 2006 e del fondamentale principio di par condicio tra i partecipanti, in conclusione, doveva essere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a dimostrare l’effettiva equivalenza del prodotto offerto rispetto a quello diverso richiesto dalla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non potendo la Commissione di gara sostituirsi in questa operazione al concorrente rimasto inerte.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4.21. La tesi dell’appellante, pur suggestiva, non merita accoglimento.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4.22. Nei sistemi prodotti dal gruppo </w:t>
      </w:r>
      <w:proofErr w:type="spellStart"/>
      <w:r w:rsidRPr="0078361C">
        <w:rPr>
          <w:rFonts w:ascii="Tahoma" w:eastAsia="Times New Roman" w:hAnsi="Tahoma" w:cs="Tahoma"/>
          <w:color w:val="3D3B39"/>
          <w:lang w:eastAsia="it-IT"/>
        </w:rPr>
        <w:t>Codan</w:t>
      </w:r>
      <w:proofErr w:type="spellEnd"/>
      <w:r w:rsidRPr="0078361C">
        <w:rPr>
          <w:rFonts w:ascii="Tahoma" w:eastAsia="Times New Roman" w:hAnsi="Tahoma" w:cs="Tahoma"/>
          <w:color w:val="3D3B39"/>
          <w:lang w:eastAsia="it-IT"/>
        </w:rPr>
        <w:t xml:space="preserve">, quali sono quelli offerti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le cc.dd. valvole di non ritorno sono incorporate nei deflussori anziché nei set di connessione.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4.23. Tale configurazione, pur rendendo il prodotto più oneroso, ne assicura tuttavia una resa qualitativa non diversa per la ragione che la valvola di non ritorno, più vicina alla linea principale, consente un’azione di risciacquo rapida ed efficace analoga, se non superiore, all’altra tipologia di prodotto.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4.24. Gli operatori del settore, comunque, sanno bene che entrambe le tipologie di prodotto – quelle con le valvole incorporate sui deflussori e quelle con le valvole incorporate sulla prolunga – sono disponibili sul mercato, con identica funzionalità tecnica, ed entrambe infatti sono comunemente e indifferentemente accettate nelle gare di appalto come quella di cui si controverte.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4.25. La piena rispondenza del prodotto offerto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alle prescrizioni di gara, non a caso, è stata accertata dalla Commissione di gara nelle riunioni riservate dell’11 novembre 2015 e del 14 dicembre 2015 (verbali n. 3 e n. 5, </w:t>
      </w:r>
      <w:proofErr w:type="spellStart"/>
      <w:r w:rsidRPr="0078361C">
        <w:rPr>
          <w:rFonts w:ascii="Tahoma" w:eastAsia="Times New Roman" w:hAnsi="Tahoma" w:cs="Tahoma"/>
          <w:color w:val="3D3B39"/>
          <w:lang w:eastAsia="it-IT"/>
        </w:rPr>
        <w:t>docc</w:t>
      </w:r>
      <w:proofErr w:type="spellEnd"/>
      <w:r w:rsidRPr="0078361C">
        <w:rPr>
          <w:rFonts w:ascii="Tahoma" w:eastAsia="Times New Roman" w:hAnsi="Tahoma" w:cs="Tahoma"/>
          <w:color w:val="3D3B39"/>
          <w:lang w:eastAsia="it-IT"/>
        </w:rPr>
        <w:t xml:space="preserve">. 7 e 9 fasc. parte ricorrente in primo grado), come ha opportunamente ricordato il primo giudice, e l’esito di tali operazioni preliminari, dopo l’accurata verifica delle caratteristiche della valvola rispetto al mantenimento del circuito chiuso, è stato favorevole per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4.26. Le risultanze dei verbali di gara non sono state, sul punto, minimamente contestate dalla stessa appellante, che anche in questa sede continua ad invocare l’essenzialità della presenza della valvola sulla prolunga anziché, come è nel prodotto presentato dall’aggiudicataria, sul deflussore principale.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4.27. Ma la tesi dell’appellante non può essere seguita nemmeno sul punto perché il posizionamento della valvola sulle prolunghe non era elemento essenziale dell’offerta, a differenza di quanto essa sostiene, giacché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non ha dimostrato affatto che il </w:t>
      </w:r>
      <w:r w:rsidRPr="0078361C">
        <w:rPr>
          <w:rFonts w:ascii="Tahoma" w:eastAsia="Times New Roman" w:hAnsi="Tahoma" w:cs="Tahoma"/>
          <w:color w:val="3D3B39"/>
          <w:lang w:eastAsia="it-IT"/>
        </w:rPr>
        <w:lastRenderedPageBreak/>
        <w:t>posizionamento sulle prolunghe costituisse una indicazione di minima tale da incidere sulla funzionalità del prodotto e da renderlo inidoneo alla funzionalità richiesta.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4.28. Vano è invocare il mero dato letterale del capitolato tecnico, alle pp. 8-9, quando non si è offerta alcuna dimostrazione che il differente posizionamento della valvola di non ritorno sul deflussore principale renderebbe il prodotto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incomparabilmente diverso da quello richiesto dal capitolato.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4.29. Non vi è dubbio che tale prodotto possedesse la valvola di non ritorno, benché posizionata sul deflussore principale, e che tale differente posizionamento non abbia inciso sulla sua funzionalità, come la Commissione di gara ha acclarato con apposite verifiche il cui esito è rimasto incontestato dalla stessa appellante.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4.30. Non il posizionamento in sé della valvola di non ritorno sulle prolunghe, dunque, ma la sua presenza era la caratteristica minima essenziale prevista dal disciplinare tecnico, che ha fatto riferimento alle prolunghe solo per la circostanza, ben nota ad un operatore del settore come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che queste possono trovarsi, nei prodotti sul mercato, tanto sul deflussore principale quanto, e almeno, sulla prolunga.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4.31. La previsione del disciplinare tecnico, in questo senso, è stata correttamente interpretata dal T.A.R. per la Puglia e deve essere correttamente interpretata ispirandosi al criterio della massima apertura alla concorrenza e non già secondo una angusta, restrittiva, formalistica, anticoncorrenziale lettura della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che svilisce il senso delle sue previsioni, intese a prevedere solo, come detto, l’essenziale presenza della valvola di non ritorno e non già del suo posizionamento.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4.32. Di qui, per le ragioni esposte, la reiezione del motivo, non ravvisandosi, peraltro, alcuna violazione dell’art. 68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163 del 2006 nella mancata dimostrazione, da parte dell’aggiudicataria, di una equivalenza rapportata ad una caratteristica non essenziale dell’offerta, la cui rispondenza in tutto e per tutto alle previsioni del capitolato speciale, quanto al mantenimento del circuito chiuso, era stata accuratamente verificata, con esito positivo, dalla Commissione di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 Con il secondo motivo (pp. 15-19 del ricorso) l’odierna appellante intende dimostrare, anche attraverso delle esemplificazioni grafiche delle schede tecniche dei prodotti offerti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(pp. 17-18 del ricorso), che la sentenza impugnata avrebbe errato, respingendo il terzo motivo dell’originario ricorso, nel ritenere che i dispositivi offerti dall’aggiudicataria soddisfacessero i requisiti minimi richiesti dal disciplinare tecnico quanto alla voce 1, deflussore sterile monouso per infusione tramite pompa di farmaci e lipidi, e quanto alla voce 2, deflussore sterile monouso per infusione tramite pompa di farmaci incompatibili per il PVC, quando invece tali deflussori non disporrebbero della richiesta seconda via con attacco </w:t>
      </w:r>
      <w:proofErr w:type="spellStart"/>
      <w:r w:rsidRPr="0078361C">
        <w:rPr>
          <w:rFonts w:ascii="Tahoma" w:eastAsia="Times New Roman" w:hAnsi="Tahoma" w:cs="Tahoma"/>
          <w:color w:val="3D3B39"/>
          <w:lang w:eastAsia="it-IT"/>
        </w:rPr>
        <w:t>luer-lock</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5.1. Un simile assunto, secondo il primo giudice, è smentito dalla stessa scheda tecnica del prodotto (p. 10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5.2.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contesta tale motivazione e, riproducendo appunto – come accennato – le schede tecniche dei prodotti offerti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deduce che su entrambi i deflussori sarebbe presente un solo attacco </w:t>
      </w:r>
      <w:proofErr w:type="spellStart"/>
      <w:r w:rsidRPr="0078361C">
        <w:rPr>
          <w:rFonts w:ascii="Tahoma" w:eastAsia="Times New Roman" w:hAnsi="Tahoma" w:cs="Tahoma"/>
          <w:color w:val="3D3B39"/>
          <w:lang w:eastAsia="it-IT"/>
        </w:rPr>
        <w:t>luer-lock</w:t>
      </w:r>
      <w:proofErr w:type="spellEnd"/>
      <w:r w:rsidRPr="0078361C">
        <w:rPr>
          <w:rFonts w:ascii="Tahoma" w:eastAsia="Times New Roman" w:hAnsi="Tahoma" w:cs="Tahoma"/>
          <w:color w:val="3D3B39"/>
          <w:lang w:eastAsia="it-IT"/>
        </w:rPr>
        <w:t>, denominato nella scheda stessa “Adattatore LL senz’ago SWAN LOCK”.</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5.3. Il deflussore offerto dall’aggiudicataria, secondo l’appellante, soddisferebbe solo il requisito minimo di essere dotato di «tubo trasparente dotato di punto di iniezione a Y distale per somministrazioni in bolo o come accesso di emergenza», ma non quello di avere una seconda via </w:t>
      </w:r>
      <w:r w:rsidRPr="0078361C">
        <w:rPr>
          <w:rFonts w:ascii="Tahoma" w:eastAsia="Times New Roman" w:hAnsi="Tahoma" w:cs="Tahoma"/>
          <w:color w:val="3D3B39"/>
          <w:lang w:eastAsia="it-IT"/>
        </w:rPr>
        <w:lastRenderedPageBreak/>
        <w:t xml:space="preserve">con attacco </w:t>
      </w:r>
      <w:proofErr w:type="spellStart"/>
      <w:r w:rsidRPr="0078361C">
        <w:rPr>
          <w:rFonts w:ascii="Tahoma" w:eastAsia="Times New Roman" w:hAnsi="Tahoma" w:cs="Tahoma"/>
          <w:color w:val="3D3B39"/>
          <w:lang w:eastAsia="it-IT"/>
        </w:rPr>
        <w:t>luer-lock</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5.4. Contrariamente a quanto ha ritenuto il T.A.R. per la Puglia, dunque, il prodotto offerto da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non soddisferebbe, neppure sotto questo profilo, i requisiti tecnici minimi prescritti a pena di esclusione dal disciplinare tecnico.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5.5. Ciò avrebbe determinato anche una rilevante distorsione del confronto concorrenziale in sede di gara per la ragione che i deflussori a singola via presentano costi decisamente inferiori rispetto al deflussore richiesto dalla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sicché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ha potuto offrire un prodotto a prezzo più basso rispetto ad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che pure nel proprio listino ha soluzioni analoghe a quelle proposte dalla </w:t>
      </w:r>
      <w:proofErr w:type="spellStart"/>
      <w:r w:rsidRPr="0078361C">
        <w:rPr>
          <w:rFonts w:ascii="Tahoma" w:eastAsia="Times New Roman" w:hAnsi="Tahoma" w:cs="Tahoma"/>
          <w:color w:val="3D3B39"/>
          <w:lang w:eastAsia="it-IT"/>
        </w:rPr>
        <w:t>controinteressata</w:t>
      </w:r>
      <w:proofErr w:type="spellEnd"/>
      <w:r w:rsidRPr="0078361C">
        <w:rPr>
          <w:rFonts w:ascii="Tahoma" w:eastAsia="Times New Roman" w:hAnsi="Tahoma" w:cs="Tahoma"/>
          <w:color w:val="3D3B39"/>
          <w:lang w:eastAsia="it-IT"/>
        </w:rPr>
        <w:t xml:space="preserve"> e, cioè, a singola via e senza una seconda via con attacco </w:t>
      </w:r>
      <w:proofErr w:type="spellStart"/>
      <w:r w:rsidRPr="0078361C">
        <w:rPr>
          <w:rFonts w:ascii="Tahoma" w:eastAsia="Times New Roman" w:hAnsi="Tahoma" w:cs="Tahoma"/>
          <w:color w:val="3D3B39"/>
          <w:lang w:eastAsia="it-IT"/>
        </w:rPr>
        <w:t>luer-lock</w:t>
      </w:r>
      <w:proofErr w:type="spellEnd"/>
      <w:r w:rsidRPr="0078361C">
        <w:rPr>
          <w:rFonts w:ascii="Tahoma" w:eastAsia="Times New Roman" w:hAnsi="Tahoma" w:cs="Tahoma"/>
          <w:color w:val="3D3B39"/>
          <w:lang w:eastAsia="it-IT"/>
        </w:rPr>
        <w:t xml:space="preserv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5.6. La censura è anch’essa destituita di fondamento.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5.7. Il dispositivo della casa produttrice </w:t>
      </w:r>
      <w:proofErr w:type="spellStart"/>
      <w:r w:rsidRPr="0078361C">
        <w:rPr>
          <w:rFonts w:ascii="Tahoma" w:eastAsia="Times New Roman" w:hAnsi="Tahoma" w:cs="Tahoma"/>
          <w:color w:val="3D3B39"/>
          <w:lang w:eastAsia="it-IT"/>
        </w:rPr>
        <w:t>Codan</w:t>
      </w:r>
      <w:proofErr w:type="spellEnd"/>
      <w:r w:rsidRPr="0078361C">
        <w:rPr>
          <w:rFonts w:ascii="Tahoma" w:eastAsia="Times New Roman" w:hAnsi="Tahoma" w:cs="Tahoma"/>
          <w:color w:val="3D3B39"/>
          <w:lang w:eastAsia="it-IT"/>
        </w:rPr>
        <w:t xml:space="preserve">, infatti, è strutturato in modo tale che l’accesso principale (c.d. prima via) viene inserito nel contenitore del farmaco, attraverso il perforatore (c.d. </w:t>
      </w:r>
      <w:proofErr w:type="spellStart"/>
      <w:r w:rsidRPr="0078361C">
        <w:rPr>
          <w:rFonts w:ascii="Tahoma" w:eastAsia="Times New Roman" w:hAnsi="Tahoma" w:cs="Tahoma"/>
          <w:color w:val="3D3B39"/>
          <w:lang w:eastAsia="it-IT"/>
        </w:rPr>
        <w:t>spike</w:t>
      </w:r>
      <w:proofErr w:type="spellEnd"/>
      <w:r w:rsidRPr="0078361C">
        <w:rPr>
          <w:rFonts w:ascii="Tahoma" w:eastAsia="Times New Roman" w:hAnsi="Tahoma" w:cs="Tahoma"/>
          <w:color w:val="3D3B39"/>
          <w:lang w:eastAsia="it-IT"/>
        </w:rPr>
        <w:t xml:space="preserve">), mentre il secondo accesso – appunto la c.d. seconda via con attacco </w:t>
      </w:r>
      <w:proofErr w:type="spellStart"/>
      <w:r w:rsidRPr="0078361C">
        <w:rPr>
          <w:rFonts w:ascii="Tahoma" w:eastAsia="Times New Roman" w:hAnsi="Tahoma" w:cs="Tahoma"/>
          <w:color w:val="3D3B39"/>
          <w:lang w:eastAsia="it-IT"/>
        </w:rPr>
        <w:t>luer-lock</w:t>
      </w:r>
      <w:proofErr w:type="spellEnd"/>
      <w:r w:rsidRPr="0078361C">
        <w:rPr>
          <w:rFonts w:ascii="Tahoma" w:eastAsia="Times New Roman" w:hAnsi="Tahoma" w:cs="Tahoma"/>
          <w:color w:val="3D3B39"/>
          <w:lang w:eastAsia="it-IT"/>
        </w:rPr>
        <w:t xml:space="preserve"> – avviene in presenza dell’adattatore senza ago (indicato, come visto, con “Adattatore LL senz’ago SWAN LOCK” nella scheda tecnica).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5.8. La presenza della c.d. seconda via – dato, questo, fondamentale, del tutto taciuto dall’appellante – è stata accertata del resto, anche per tale aspetto, accertata dalla Commissione di gara nel già citato verbale n. 5 del 14 dicembre 2015 (doc. 9 fasc. parte ricorrente in primo grado), con puntuale verifica il cui esito positivo, anche in questo caso, non è stato minimamente contestato dall’appellante, anche ai sensi e per gli effetti dell’art. 64, comma 2,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 Infine, con il terzo motivo (20-23 del ricorso), l’odierna appellante deduce l’erroneità della sentenza impugnata laddove, respingendo il quarto motivo dell’originario ricorso, ha ritenuto che l’Azienda Ospedaliero Universitaria non avesse violato l’art. 82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163 del 2006 a cagione della forte sproporzione di punteggio tra la fornitura, in regime di somministrazione, dei materiali di consumo, alla quale andavano 80 punti su 100, e il noleggio delle pompe da infusioni, al quale sono stati riconosciuti solo 20 punti su 100.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 Il disciplinare di gara, deduce l’appellante, ha trattato separatamente le due componenti dell’offerta ai fini della valutazione economica e, con una forte sproporzione di punteggio tra queste che non rispecchierebbe nemmeno il loro effettivo peso economico sul valore complessivo dell’appalto, ha consentito che l’aggiudicazione fosse disposta in favore di un’offerta che non è complessivamente più bassa.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6.2. Una simile ripartizione del punteggio si porrebbe in contrasto con il criterio del prezzo più basso, di cui all’art. 82 citato, perché avrebbe consentito a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 che ha presentato un’offerta complessiva pari ad € 781.457,71, di aggiudicarsi la gara a dispetto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che ha presentato un’offerta complessiva pari ad € 673.942,50.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6.3. Non è in discussione, precisa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la scelta in sé di suddividere l’offerta economica in due distinte voci di prezzo ovvero di attribuire loro un peso diverso, data la diversa incidenza economica nell’appalto.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6.4. Si contesta invece, da parte dell’appellante, l’irragionevolezza derivante dalla forte sproporzione di punteggio tra le due componenti dell’offerta, neppure coerente con il loro effettivo peso economico sul valore complessivo dell’appalto, che ha condotto ad aggiudicare l’appalto all’offerta complessivamente più alta.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 xml:space="preserve">6.5. Il primo giudice – dopo aver evidenziato, come ora meglio si dirà, che la ricorrente aveva l’onere di impugnare immediatamente la clausola della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qui contestata – ha ritenuto, nel disattendere la censura, che il criterio di calcolo assunto dall’Amministrazione sarebbe legittimo perché inteso a premiare l’impresa concorrente che ha offerto un ribasso maggiore sulla parte di fornitura che rappresenta il più alto impegno economico per l’Amministrazione (p. 11 della sentenza impugnata) e, cioè, quella relativa alla somministrazione dei materiali di consumo.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6.6. L’appellante oppugna siffatta argomentazione perché sostiene, al contrario, che una tale finalità avrebbe potuto giustificare la scelta operata dalla stazione appaltante se si fosse, per tale via, conseguito un risparmio e non già, come infine è avvenuto, se si fosse premiata una offerta economica complessiva più onerosa, come quella di </w:t>
      </w:r>
      <w:proofErr w:type="spellStart"/>
      <w:r w:rsidRPr="0078361C">
        <w:rPr>
          <w:rFonts w:ascii="Tahoma" w:eastAsia="Times New Roman" w:hAnsi="Tahoma" w:cs="Tahoma"/>
          <w:color w:val="3D3B39"/>
          <w:lang w:eastAsia="it-IT"/>
        </w:rPr>
        <w:t>Medisan</w:t>
      </w:r>
      <w:proofErr w:type="spellEnd"/>
      <w:r w:rsidRPr="0078361C">
        <w:rPr>
          <w:rFonts w:ascii="Tahoma" w:eastAsia="Times New Roman" w:hAnsi="Tahoma" w:cs="Tahoma"/>
          <w:color w:val="3D3B39"/>
          <w:lang w:eastAsia="it-IT"/>
        </w:rPr>
        <w:t xml:space="preserve"> Sud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6.7. Il motivo deve essere dichiarato inammissibile.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6.8. L’appellante non ha impugnato la sentenza nella parte – v. sempre p. 11 – in cui, seppure in forma alquanto sintetica, ha comunque evidenziato che non era stato assolto dalla ricorrente l’onere di immediata impugnazione del bando laddove avrebbe reso illogico il calcolo di convenienza economica da parte delle concorrenti.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6.9. La censura qui in esame, inizialmente proposta in via subordinata con il quarto motivo del ricorso originario, doveva essere proposta immediatamente contro la previsione della legge di gara in ipotesi </w:t>
      </w:r>
      <w:proofErr w:type="spellStart"/>
      <w:r w:rsidRPr="0078361C">
        <w:rPr>
          <w:rFonts w:ascii="Tahoma" w:eastAsia="Times New Roman" w:hAnsi="Tahoma" w:cs="Tahoma"/>
          <w:color w:val="3D3B39"/>
          <w:lang w:eastAsia="it-IT"/>
        </w:rPr>
        <w:t>violativa</w:t>
      </w:r>
      <w:proofErr w:type="spellEnd"/>
      <w:r w:rsidRPr="0078361C">
        <w:rPr>
          <w:rFonts w:ascii="Tahoma" w:eastAsia="Times New Roman" w:hAnsi="Tahoma" w:cs="Tahoma"/>
          <w:color w:val="3D3B39"/>
          <w:lang w:eastAsia="it-IT"/>
        </w:rPr>
        <w:t xml:space="preserve"> dell’art. 82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163 del 2006, nei termini di cui si è detto, per la sua natura immediatamente lesiva dell’interesse della ricorrente a proporre un’offerta ponderata e competitiva sul piano economico.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6.10.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non può legittimamente dolersene, </w:t>
      </w:r>
      <w:proofErr w:type="spellStart"/>
      <w:r w:rsidRPr="0078361C">
        <w:rPr>
          <w:rFonts w:ascii="Tahoma" w:eastAsia="Times New Roman" w:hAnsi="Tahoma" w:cs="Tahoma"/>
          <w:color w:val="3D3B39"/>
          <w:lang w:eastAsia="it-IT"/>
        </w:rPr>
        <w:t>secundum</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eventum</w:t>
      </w:r>
      <w:proofErr w:type="spellEnd"/>
      <w:r w:rsidRPr="0078361C">
        <w:rPr>
          <w:rFonts w:ascii="Tahoma" w:eastAsia="Times New Roman" w:hAnsi="Tahoma" w:cs="Tahoma"/>
          <w:color w:val="3D3B39"/>
          <w:lang w:eastAsia="it-IT"/>
        </w:rPr>
        <w:t>, a gara ormai conclusa ed aggiudicata ad altra concorrente.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6.11. La previsione del disciplinare di gara infatti, proprio per il tenore della censura e indipendentemente dall’esito della gara, appariva immediatamente lesiva per la ricorrente, che proprio in base alla sua stessa prospettazione sarebbe stata costretta dalla legge di gara a formulare una offerta </w:t>
      </w:r>
      <w:proofErr w:type="spellStart"/>
      <w:r w:rsidRPr="0078361C">
        <w:rPr>
          <w:rFonts w:ascii="Tahoma" w:eastAsia="Times New Roman" w:hAnsi="Tahoma" w:cs="Tahoma"/>
          <w:color w:val="3D3B39"/>
          <w:lang w:eastAsia="it-IT"/>
        </w:rPr>
        <w:t>asseritamente</w:t>
      </w:r>
      <w:proofErr w:type="spellEnd"/>
      <w:r w:rsidRPr="0078361C">
        <w:rPr>
          <w:rFonts w:ascii="Tahoma" w:eastAsia="Times New Roman" w:hAnsi="Tahoma" w:cs="Tahoma"/>
          <w:color w:val="3D3B39"/>
          <w:lang w:eastAsia="it-IT"/>
        </w:rPr>
        <w:t xml:space="preserve"> illogica sul piano della convenienza economica oltre che, come deduce l’appellante (p. 20 del ricorso), </w:t>
      </w:r>
      <w:proofErr w:type="spellStart"/>
      <w:r w:rsidRPr="0078361C">
        <w:rPr>
          <w:rFonts w:ascii="Tahoma" w:eastAsia="Times New Roman" w:hAnsi="Tahoma" w:cs="Tahoma"/>
          <w:color w:val="3D3B39"/>
          <w:lang w:eastAsia="it-IT"/>
        </w:rPr>
        <w:t>asseritamente</w:t>
      </w:r>
      <w:proofErr w:type="spellEnd"/>
      <w:r w:rsidRPr="0078361C">
        <w:rPr>
          <w:rFonts w:ascii="Tahoma" w:eastAsia="Times New Roman" w:hAnsi="Tahoma" w:cs="Tahoma"/>
          <w:color w:val="3D3B39"/>
          <w:lang w:eastAsia="it-IT"/>
        </w:rPr>
        <w:t xml:space="preserve"> irragionevole e illogica, per la stessa stazione appaltante, anche rispetto al dichiarato intento di configurare a lotto unico indivisibile.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6.12. Occorre al riguardo rammentare, infatti, che l’onere di impugnare immediatamente le previsioni della legge di gara non concerne solo quelle in senso classico “escludenti”, che prevedono requisiti soggetti di partecipazione (Ad. </w:t>
      </w:r>
      <w:proofErr w:type="spellStart"/>
      <w:r w:rsidRPr="0078361C">
        <w:rPr>
          <w:rFonts w:ascii="Tahoma" w:eastAsia="Times New Roman" w:hAnsi="Tahoma" w:cs="Tahoma"/>
          <w:color w:val="3D3B39"/>
          <w:lang w:eastAsia="it-IT"/>
        </w:rPr>
        <w:t>plen</w:t>
      </w:r>
      <w:proofErr w:type="spellEnd"/>
      <w:r w:rsidRPr="0078361C">
        <w:rPr>
          <w:rFonts w:ascii="Tahoma" w:eastAsia="Times New Roman" w:hAnsi="Tahoma" w:cs="Tahoma"/>
          <w:color w:val="3D3B39"/>
          <w:lang w:eastAsia="it-IT"/>
        </w:rPr>
        <w:t xml:space="preserve">., 29 gennaio 2003, n. 1), ma anche le clausole afferenti alla formulazione dell’offerta, sia sul piano tecnico che economico, laddove esse rendano (realmente) impossibile la presentazione di una offerta (v., ex </w:t>
      </w:r>
      <w:proofErr w:type="spellStart"/>
      <w:r w:rsidRPr="0078361C">
        <w:rPr>
          <w:rFonts w:ascii="Tahoma" w:eastAsia="Times New Roman" w:hAnsi="Tahoma" w:cs="Tahoma"/>
          <w:color w:val="3D3B39"/>
          <w:lang w:eastAsia="it-IT"/>
        </w:rPr>
        <w:t>plurimis</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IV, 11 ottobre 2016, n. 4180).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6.13. La più recente giurisprudenza segue ormai fermamente tale linea interpretativa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III, 2 febbraio 2015, n. 491) e, nel tentativo di enucleare le ipotesi in cui tale evenienza può verificarsi, ha a più riprese puntualizzato che, tra le altre, tali sono: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 le regole impositive, ai fini della partecipazione, di oneri manifestamente incomprensibili o del tutto sproporzionati per eccesso rispetto ai contenuti della procedura concorsuale (v., in particolare,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IV, 7novembre 2012, n. 5671);</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b) le previsioni che rendano la partecipazione incongruamente difficoltosa o addirittura impossibile (così, del resto, la già citata pronuncia n. 1 del 29 gennaio 2003 dell’Adunanza plenaria);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 xml:space="preserve">c) le disposizioni abnormi o irragionevoli che rendano impossibile il calcolo di convenienza tecnica ed economica ai fini della partecipazione alla gara ovvero prevedano abbreviazioni irragionevoli dei termini per la presentazione dell’offerta (cfr.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V, 24 febbraio 2003, n. 980);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d) le condizioni negoziali che rendano il rapporto contrattuale eccessivamente oneroso e obiettivamente non conveniente (cfr.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V, 21 novembre 2011 n. 6135);</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e) l’imposizione di obblighi contra </w:t>
      </w:r>
      <w:proofErr w:type="spellStart"/>
      <w:r w:rsidRPr="0078361C">
        <w:rPr>
          <w:rFonts w:ascii="Tahoma" w:eastAsia="Times New Roman" w:hAnsi="Tahoma" w:cs="Tahoma"/>
          <w:color w:val="3D3B39"/>
          <w:lang w:eastAsia="it-IT"/>
        </w:rPr>
        <w:t>ius</w:t>
      </w:r>
      <w:proofErr w:type="spellEnd"/>
      <w:r w:rsidRPr="0078361C">
        <w:rPr>
          <w:rFonts w:ascii="Tahoma" w:eastAsia="Times New Roman" w:hAnsi="Tahoma" w:cs="Tahoma"/>
          <w:color w:val="3D3B39"/>
          <w:lang w:eastAsia="it-IT"/>
        </w:rPr>
        <w:t xml:space="preserve"> (come, ad esempio, la cauzione definitiva pari all’intero importo dell’appalto: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II, 19 febbraio 2003, n. 2222);</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f) le gravi carenze nell’indicazione di dati essenziali per la formulazione dell’offerta (quelli relativi, </w:t>
      </w:r>
      <w:proofErr w:type="spellStart"/>
      <w:r w:rsidRPr="0078361C">
        <w:rPr>
          <w:rFonts w:ascii="Tahoma" w:eastAsia="Times New Roman" w:hAnsi="Tahoma" w:cs="Tahoma"/>
          <w:color w:val="3D3B39"/>
          <w:lang w:eastAsia="it-IT"/>
        </w:rPr>
        <w:t>exempli</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gratia</w:t>
      </w:r>
      <w:proofErr w:type="spellEnd"/>
      <w:r w:rsidRPr="0078361C">
        <w:rPr>
          <w:rFonts w:ascii="Tahoma" w:eastAsia="Times New Roman" w:hAnsi="Tahoma" w:cs="Tahoma"/>
          <w:color w:val="3D3B39"/>
          <w:lang w:eastAsia="it-IT"/>
        </w:rPr>
        <w:t>, al numero, alle qualifiche, alle mansioni, ai livelli retributivi e all’anzianità del personale destinato ad essere assorbiti dall’aggiudicatario) ovvero la presenza di formule matematiche del tutto errate (come quelle per cui tutte le offerte conseguono comunque il punteggio di “0” punti);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g) gli atti di gara del tutto mancanti della prescritta indicazione nel bando di gara dei costi della sicurezza “non soggetti a ribasso” (cfr.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III, 3 ottobre 2011 n. 5421).</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6.14. Le rimanenti tipologie di clausole </w:t>
      </w:r>
      <w:proofErr w:type="spellStart"/>
      <w:r w:rsidRPr="0078361C">
        <w:rPr>
          <w:rFonts w:ascii="Tahoma" w:eastAsia="Times New Roman" w:hAnsi="Tahoma" w:cs="Tahoma"/>
          <w:color w:val="3D3B39"/>
          <w:lang w:eastAsia="it-IT"/>
        </w:rPr>
        <w:t>asseritamente</w:t>
      </w:r>
      <w:proofErr w:type="spellEnd"/>
      <w:r w:rsidRPr="0078361C">
        <w:rPr>
          <w:rFonts w:ascii="Tahoma" w:eastAsia="Times New Roman" w:hAnsi="Tahoma" w:cs="Tahoma"/>
          <w:color w:val="3D3B39"/>
          <w:lang w:eastAsia="it-IT"/>
        </w:rPr>
        <w:t xml:space="preserve"> ritenute lesive devono essere impugnate insieme con l’atto di approvazione della graduatoria definitiva, che definisce la procedura concorsuale ed identifica in concreto il soggetto leso dal provvedimento, rendendo attuale e concreta la lesione della situazione soggettiva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Stato, sez. V, 27 ottobre 2014, n. 5282) e postulano la preventiva partecipazione alla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6.15. Non occorre aggiungere altro per comprendere che l’odierna appellante avrebbe dovuto impugnare immediatamente, come il primo giudice ha rilevato in limine </w:t>
      </w:r>
      <w:proofErr w:type="spellStart"/>
      <w:r w:rsidRPr="0078361C">
        <w:rPr>
          <w:rFonts w:ascii="Tahoma" w:eastAsia="Times New Roman" w:hAnsi="Tahoma" w:cs="Tahoma"/>
          <w:color w:val="3D3B39"/>
          <w:lang w:eastAsia="it-IT"/>
        </w:rPr>
        <w:t>litis</w:t>
      </w:r>
      <w:proofErr w:type="spellEnd"/>
      <w:r w:rsidRPr="0078361C">
        <w:rPr>
          <w:rFonts w:ascii="Tahoma" w:eastAsia="Times New Roman" w:hAnsi="Tahoma" w:cs="Tahoma"/>
          <w:color w:val="3D3B39"/>
          <w:lang w:eastAsia="it-IT"/>
        </w:rPr>
        <w:t>, la previsione qui contestata che rendeva, a suo dire, ragionevolmente impossibile la formulazione di un’offerta economica seria, ponderata, logica e coerente con il principio del prezzo complessivamente più basso.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6.16. Il non avere l’appellante stessa contestato specificamente il pur sintetico rilievo del T.A.R. rende il motivo qui disaminato inammissibile per difetto di interesse, restando precluso al Collegio l’esame di esso nel merito.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 In conclusione, per i motivi esposti, l’appello deve in parte dichiarato inammissibile e in parte deve essere respinto, secondo le ragioni sopra esposte, con piena conferma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 La complessità tecnica della controversia giustifica comunque l’integrale compensazione, tra le parti, delle spese inerenti al presente grado di giudizio.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8.1. Rimane definitivamente a carico dell’odierna appellante il contributo unificato richiesto per la proposizione del gravame.</w:t>
      </w:r>
    </w:p>
    <w:p w:rsidR="0078361C" w:rsidRPr="0078361C" w:rsidRDefault="0078361C" w:rsidP="0078361C">
      <w:pPr>
        <w:spacing w:after="265" w:line="240" w:lineRule="auto"/>
        <w:jc w:val="center"/>
        <w:rPr>
          <w:rFonts w:ascii="Tahoma" w:eastAsia="Times New Roman" w:hAnsi="Tahoma" w:cs="Tahoma"/>
          <w:color w:val="3D3B39"/>
          <w:lang w:eastAsia="it-IT"/>
        </w:rPr>
      </w:pPr>
      <w:r w:rsidRPr="00694329">
        <w:rPr>
          <w:rFonts w:ascii="Tahoma" w:eastAsia="Times New Roman" w:hAnsi="Tahoma" w:cs="Tahoma"/>
          <w:b/>
          <w:bCs/>
          <w:color w:val="3D3B39"/>
          <w:lang w:eastAsia="it-IT"/>
        </w:rPr>
        <w:t>P.Q.M.</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Il Consiglio di Stato in sede giurisdizionale (Sezione Terza), definitivamente pronunciando sull’appello, come in epigrafe proposto da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lo dichiara in parte inammissibile e in parte lo respinge, ai sensi di cui in motivazione, e per l’effetto conferma 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Compensa interamente tra le parti le spese del presente grado di giudizio.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 xml:space="preserve">Pone definitivamente a carico di </w:t>
      </w:r>
      <w:proofErr w:type="spellStart"/>
      <w:r w:rsidRPr="0078361C">
        <w:rPr>
          <w:rFonts w:ascii="Tahoma" w:eastAsia="Times New Roman" w:hAnsi="Tahoma" w:cs="Tahoma"/>
          <w:color w:val="3D3B39"/>
          <w:lang w:eastAsia="it-IT"/>
        </w:rPr>
        <w:t>Hospira</w:t>
      </w:r>
      <w:proofErr w:type="spellEnd"/>
      <w:r w:rsidRPr="0078361C">
        <w:rPr>
          <w:rFonts w:ascii="Tahoma" w:eastAsia="Times New Roman" w:hAnsi="Tahoma" w:cs="Tahoma"/>
          <w:color w:val="3D3B39"/>
          <w:lang w:eastAsia="it-IT"/>
        </w:rPr>
        <w:t xml:space="preserve"> Italia s.r.l. il contributo unificato richiesto per la proposizione dell’appello.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Ordina che la presente sentenza sia eseguita dall’autorità amministrativa.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Così deciso in Roma, nella camera di consiglio del giorno 23 marzo 2017, con l’intervento dei magistrati:</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Franco Frattini, Presidente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Lydia Ada Orsola </w:t>
      </w:r>
      <w:proofErr w:type="spellStart"/>
      <w:r w:rsidRPr="0078361C">
        <w:rPr>
          <w:rFonts w:ascii="Tahoma" w:eastAsia="Times New Roman" w:hAnsi="Tahoma" w:cs="Tahoma"/>
          <w:color w:val="3D3B39"/>
          <w:lang w:eastAsia="it-IT"/>
        </w:rPr>
        <w:t>Spiezia</w:t>
      </w:r>
      <w:proofErr w:type="spellEnd"/>
      <w:r w:rsidRPr="0078361C">
        <w:rPr>
          <w:rFonts w:ascii="Tahoma" w:eastAsia="Times New Roman" w:hAnsi="Tahoma" w:cs="Tahoma"/>
          <w:color w:val="3D3B39"/>
          <w:lang w:eastAsia="it-IT"/>
        </w:rPr>
        <w:t>,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Massimiliano </w:t>
      </w:r>
      <w:proofErr w:type="spellStart"/>
      <w:r w:rsidRPr="0078361C">
        <w:rPr>
          <w:rFonts w:ascii="Tahoma" w:eastAsia="Times New Roman" w:hAnsi="Tahoma" w:cs="Tahoma"/>
          <w:color w:val="3D3B39"/>
          <w:lang w:eastAsia="it-IT"/>
        </w:rPr>
        <w:t>Noccelli</w:t>
      </w:r>
      <w:proofErr w:type="spellEnd"/>
      <w:r w:rsidRPr="0078361C">
        <w:rPr>
          <w:rFonts w:ascii="Tahoma" w:eastAsia="Times New Roman" w:hAnsi="Tahoma" w:cs="Tahoma"/>
          <w:color w:val="3D3B39"/>
          <w:lang w:eastAsia="it-IT"/>
        </w:rPr>
        <w:t>, Consigliere, Estensore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Pierfrancesco Ungari,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Stefania </w:t>
      </w:r>
      <w:proofErr w:type="spellStart"/>
      <w:r w:rsidRPr="0078361C">
        <w:rPr>
          <w:rFonts w:ascii="Tahoma" w:eastAsia="Times New Roman" w:hAnsi="Tahoma" w:cs="Tahoma"/>
          <w:color w:val="3D3B39"/>
          <w:lang w:eastAsia="it-IT"/>
        </w:rPr>
        <w:t>Santoleri</w:t>
      </w:r>
      <w:proofErr w:type="spellEnd"/>
      <w:r w:rsidRPr="0078361C">
        <w:rPr>
          <w:rFonts w:ascii="Tahoma" w:eastAsia="Times New Roman" w:hAnsi="Tahoma" w:cs="Tahoma"/>
          <w:color w:val="3D3B39"/>
          <w:lang w:eastAsia="it-IT"/>
        </w:rPr>
        <w:t>, Consigliere</w:t>
      </w:r>
    </w:p>
    <w:p w:rsidR="0078361C" w:rsidRPr="00694329" w:rsidRDefault="0078361C" w:rsidP="0078361C">
      <w:pPr>
        <w:rPr>
          <w:rFonts w:ascii="Tahoma" w:hAnsi="Tahoma" w:cs="Tahoma"/>
        </w:rPr>
      </w:pPr>
    </w:p>
    <w:p w:rsidR="0078361C" w:rsidRPr="00694329" w:rsidRDefault="0078361C" w:rsidP="0078361C">
      <w:pPr>
        <w:rPr>
          <w:rFonts w:ascii="Tahoma" w:hAnsi="Tahoma" w:cs="Tahoma"/>
        </w:rPr>
      </w:pPr>
    </w:p>
    <w:p w:rsidR="0078361C" w:rsidRPr="00694329" w:rsidRDefault="0078361C" w:rsidP="0078361C">
      <w:pPr>
        <w:rPr>
          <w:rFonts w:ascii="Tahoma" w:hAnsi="Tahoma" w:cs="Tahoma"/>
        </w:rPr>
      </w:pPr>
    </w:p>
    <w:p w:rsidR="0078361C" w:rsidRPr="00694329" w:rsidRDefault="0078361C" w:rsidP="0078361C">
      <w:pPr>
        <w:rPr>
          <w:rFonts w:ascii="Tahoma" w:hAnsi="Tahoma" w:cs="Tahoma"/>
        </w:rPr>
      </w:pPr>
    </w:p>
    <w:p w:rsidR="0078361C" w:rsidRPr="00694329" w:rsidRDefault="0078361C" w:rsidP="0078361C">
      <w:pPr>
        <w:rPr>
          <w:rFonts w:ascii="Tahoma" w:hAnsi="Tahoma" w:cs="Tahoma"/>
        </w:rPr>
      </w:pPr>
    </w:p>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Default="0078361C" w:rsidP="0078361C"/>
    <w:p w:rsidR="0078361C" w:rsidRPr="00694329" w:rsidRDefault="0078361C" w:rsidP="0078361C">
      <w:pPr>
        <w:rPr>
          <w:rFonts w:ascii="Tahoma" w:hAnsi="Tahoma" w:cs="Tahoma"/>
        </w:rPr>
      </w:pPr>
      <w:r w:rsidRPr="00694329">
        <w:rPr>
          <w:rFonts w:ascii="Tahoma" w:hAnsi="Tahoma" w:cs="Tahoma"/>
        </w:rPr>
        <w:t>N. 01692/2017REG.PROV.COLL.</w:t>
      </w:r>
      <w:r w:rsidRPr="00694329">
        <w:rPr>
          <w:rFonts w:ascii="Tahoma" w:hAnsi="Tahoma" w:cs="Tahoma"/>
        </w:rPr>
        <w:br/>
        <w:t>N. 07310/2016 REG.RIC.</w:t>
      </w:r>
    </w:p>
    <w:p w:rsidR="0078361C" w:rsidRPr="00694329" w:rsidRDefault="0078361C" w:rsidP="0078361C">
      <w:pPr>
        <w:rPr>
          <w:rFonts w:ascii="Tahoma" w:hAnsi="Tahoma" w:cs="Tahoma"/>
        </w:rPr>
      </w:pPr>
      <w:r w:rsidRPr="00694329">
        <w:rPr>
          <w:rFonts w:ascii="Tahoma" w:hAnsi="Tahoma" w:cs="Tahoma"/>
        </w:rPr>
        <w:t>REPUBBLICA ITALIANA</w:t>
      </w:r>
      <w:r w:rsidRPr="00694329">
        <w:rPr>
          <w:rFonts w:ascii="Tahoma" w:hAnsi="Tahoma" w:cs="Tahoma"/>
        </w:rPr>
        <w:br/>
        <w:t>IN NOME DEL POPOLO ITALIANO</w:t>
      </w:r>
      <w:r w:rsidRPr="00694329">
        <w:rPr>
          <w:rFonts w:ascii="Tahoma" w:hAnsi="Tahoma" w:cs="Tahoma"/>
        </w:rPr>
        <w:br/>
        <w:t>Il Consiglio di Stato</w:t>
      </w:r>
      <w:r w:rsidRPr="00694329">
        <w:rPr>
          <w:rFonts w:ascii="Tahoma" w:hAnsi="Tahoma" w:cs="Tahoma"/>
        </w:rPr>
        <w:br/>
        <w:t>in sede giurisdizionale (Sezione Sesta)</w:t>
      </w:r>
    </w:p>
    <w:p w:rsidR="0078361C" w:rsidRPr="00694329" w:rsidRDefault="0078361C" w:rsidP="0078361C">
      <w:pPr>
        <w:rPr>
          <w:rFonts w:ascii="Tahoma" w:hAnsi="Tahoma" w:cs="Tahoma"/>
        </w:rPr>
      </w:pPr>
      <w:r w:rsidRPr="00694329">
        <w:rPr>
          <w:rFonts w:ascii="Tahoma" w:hAnsi="Tahoma" w:cs="Tahoma"/>
        </w:rPr>
        <w:t>ha pronunciato la presente</w:t>
      </w:r>
    </w:p>
    <w:p w:rsidR="0078361C" w:rsidRPr="00694329" w:rsidRDefault="0078361C" w:rsidP="0078361C">
      <w:pPr>
        <w:rPr>
          <w:rFonts w:ascii="Tahoma" w:hAnsi="Tahoma" w:cs="Tahoma"/>
        </w:rPr>
      </w:pPr>
      <w:r w:rsidRPr="00694329">
        <w:rPr>
          <w:rFonts w:ascii="Tahoma" w:hAnsi="Tahoma" w:cs="Tahoma"/>
        </w:rPr>
        <w:t>SENTENZA</w:t>
      </w:r>
    </w:p>
    <w:p w:rsidR="0078361C" w:rsidRPr="00694329" w:rsidRDefault="0078361C" w:rsidP="0078361C">
      <w:pPr>
        <w:rPr>
          <w:rFonts w:ascii="Tahoma" w:hAnsi="Tahoma" w:cs="Tahoma"/>
        </w:rPr>
      </w:pPr>
      <w:r w:rsidRPr="00694329">
        <w:rPr>
          <w:rFonts w:ascii="Tahoma" w:hAnsi="Tahoma" w:cs="Tahoma"/>
        </w:rPr>
        <w:t>sul ricorso numero di registro generale 7310 del 2016, proposto dalla Commissione nazionale per le società e la borsa-</w:t>
      </w:r>
      <w:proofErr w:type="spellStart"/>
      <w:r w:rsidRPr="00694329">
        <w:rPr>
          <w:rFonts w:ascii="Tahoma" w:hAnsi="Tahoma" w:cs="Tahoma"/>
        </w:rPr>
        <w:t>Consob</w:t>
      </w:r>
      <w:proofErr w:type="spellEnd"/>
      <w:r w:rsidRPr="00694329">
        <w:rPr>
          <w:rFonts w:ascii="Tahoma" w:hAnsi="Tahoma" w:cs="Tahoma"/>
        </w:rPr>
        <w:t xml:space="preserve">, in persona del legale rappresentante </w:t>
      </w:r>
      <w:proofErr w:type="spellStart"/>
      <w:r w:rsidRPr="00694329">
        <w:rPr>
          <w:rFonts w:ascii="Tahoma" w:hAnsi="Tahoma" w:cs="Tahoma"/>
        </w:rPr>
        <w:t>p.t.</w:t>
      </w:r>
      <w:proofErr w:type="spellEnd"/>
      <w:r w:rsidRPr="00694329">
        <w:rPr>
          <w:rFonts w:ascii="Tahoma" w:hAnsi="Tahoma" w:cs="Tahoma"/>
        </w:rPr>
        <w:t xml:space="preserve">, rappresentata e difesa dagli avvocati Salvatore </w:t>
      </w:r>
      <w:proofErr w:type="spellStart"/>
      <w:r w:rsidRPr="00694329">
        <w:rPr>
          <w:rFonts w:ascii="Tahoma" w:hAnsi="Tahoma" w:cs="Tahoma"/>
        </w:rPr>
        <w:t>Providenti</w:t>
      </w:r>
      <w:proofErr w:type="spellEnd"/>
      <w:r w:rsidRPr="00694329">
        <w:rPr>
          <w:rFonts w:ascii="Tahoma" w:hAnsi="Tahoma" w:cs="Tahoma"/>
        </w:rPr>
        <w:t xml:space="preserve"> C.F. PRVSVT63R24F158N, Gianfranco </w:t>
      </w:r>
      <w:proofErr w:type="spellStart"/>
      <w:r w:rsidRPr="00694329">
        <w:rPr>
          <w:rFonts w:ascii="Tahoma" w:hAnsi="Tahoma" w:cs="Tahoma"/>
        </w:rPr>
        <w:t>Randisi</w:t>
      </w:r>
      <w:proofErr w:type="spellEnd"/>
      <w:r w:rsidRPr="00694329">
        <w:rPr>
          <w:rFonts w:ascii="Tahoma" w:hAnsi="Tahoma" w:cs="Tahoma"/>
        </w:rPr>
        <w:t xml:space="preserve"> C.F. RNDGFR65L23F158W, Stefania </w:t>
      </w:r>
      <w:proofErr w:type="spellStart"/>
      <w:r w:rsidRPr="00694329">
        <w:rPr>
          <w:rFonts w:ascii="Tahoma" w:hAnsi="Tahoma" w:cs="Tahoma"/>
        </w:rPr>
        <w:t>Lopatriello</w:t>
      </w:r>
      <w:proofErr w:type="spellEnd"/>
      <w:r w:rsidRPr="00694329">
        <w:rPr>
          <w:rFonts w:ascii="Tahoma" w:hAnsi="Tahoma" w:cs="Tahoma"/>
        </w:rPr>
        <w:t xml:space="preserve"> C.F. LPTSFN72R47G712Y, con domicilio eletto presso la </w:t>
      </w:r>
      <w:proofErr w:type="spellStart"/>
      <w:r w:rsidRPr="00694329">
        <w:rPr>
          <w:rFonts w:ascii="Tahoma" w:hAnsi="Tahoma" w:cs="Tahoma"/>
        </w:rPr>
        <w:t>Consob</w:t>
      </w:r>
      <w:proofErr w:type="spellEnd"/>
      <w:r w:rsidRPr="00694329">
        <w:rPr>
          <w:rFonts w:ascii="Tahoma" w:hAnsi="Tahoma" w:cs="Tahoma"/>
        </w:rPr>
        <w:t xml:space="preserve"> in Roma, Via G.B. Martini, n. 3; </w:t>
      </w:r>
      <w:r w:rsidRPr="00694329">
        <w:rPr>
          <w:rFonts w:ascii="Tahoma" w:hAnsi="Tahoma" w:cs="Tahoma"/>
        </w:rPr>
        <w:br/>
        <w:t>contro</w:t>
      </w:r>
      <w:r w:rsidRPr="00694329">
        <w:rPr>
          <w:rFonts w:ascii="Tahoma" w:hAnsi="Tahoma" w:cs="Tahoma"/>
        </w:rPr>
        <w:br/>
      </w:r>
      <w:proofErr w:type="spellStart"/>
      <w:r w:rsidRPr="00694329">
        <w:rPr>
          <w:rFonts w:ascii="Tahoma" w:hAnsi="Tahoma" w:cs="Tahoma"/>
        </w:rPr>
        <w:t>Bluebell</w:t>
      </w:r>
      <w:proofErr w:type="spellEnd"/>
      <w:r w:rsidRPr="00694329">
        <w:rPr>
          <w:rFonts w:ascii="Tahoma" w:hAnsi="Tahoma" w:cs="Tahoma"/>
        </w:rPr>
        <w:t xml:space="preserve"> </w:t>
      </w:r>
      <w:proofErr w:type="spellStart"/>
      <w:r w:rsidRPr="00694329">
        <w:rPr>
          <w:rFonts w:ascii="Tahoma" w:hAnsi="Tahoma" w:cs="Tahoma"/>
        </w:rPr>
        <w:t>Partners</w:t>
      </w:r>
      <w:proofErr w:type="spellEnd"/>
      <w:r w:rsidRPr="00694329">
        <w:rPr>
          <w:rFonts w:ascii="Tahoma" w:hAnsi="Tahoma" w:cs="Tahoma"/>
        </w:rPr>
        <w:t xml:space="preserve"> Limited, in persona del legale rappresentante </w:t>
      </w:r>
      <w:proofErr w:type="spellStart"/>
      <w:r w:rsidRPr="00694329">
        <w:rPr>
          <w:rFonts w:ascii="Tahoma" w:hAnsi="Tahoma" w:cs="Tahoma"/>
        </w:rPr>
        <w:t>p.t.</w:t>
      </w:r>
      <w:proofErr w:type="spellEnd"/>
      <w:r w:rsidRPr="00694329">
        <w:rPr>
          <w:rFonts w:ascii="Tahoma" w:hAnsi="Tahoma" w:cs="Tahoma"/>
        </w:rPr>
        <w:t>, rappresentata e difesa dall'avvocato Domenico Ielo C.F. LIEDNC69P07F158P, con domicilio eletto presso lo studio Erede, Pappalardo, Bonelli in Roma, Via Salaria, n. 259; </w:t>
      </w:r>
      <w:r w:rsidRPr="00694329">
        <w:rPr>
          <w:rFonts w:ascii="Tahoma" w:hAnsi="Tahoma" w:cs="Tahoma"/>
        </w:rPr>
        <w:br/>
        <w:t>nei confronti di</w:t>
      </w:r>
      <w:r w:rsidRPr="00694329">
        <w:rPr>
          <w:rFonts w:ascii="Tahoma" w:hAnsi="Tahoma" w:cs="Tahoma"/>
        </w:rPr>
        <w:br/>
        <w:t xml:space="preserve">Finmeccanica </w:t>
      </w:r>
      <w:proofErr w:type="spellStart"/>
      <w:r w:rsidRPr="00694329">
        <w:rPr>
          <w:rFonts w:ascii="Tahoma" w:hAnsi="Tahoma" w:cs="Tahoma"/>
        </w:rPr>
        <w:t>s.p.a.</w:t>
      </w:r>
      <w:proofErr w:type="spellEnd"/>
      <w:r w:rsidRPr="00694329">
        <w:rPr>
          <w:rFonts w:ascii="Tahoma" w:hAnsi="Tahoma" w:cs="Tahoma"/>
        </w:rPr>
        <w:t xml:space="preserve">, in persona del legale rappresentante </w:t>
      </w:r>
      <w:proofErr w:type="spellStart"/>
      <w:r w:rsidRPr="00694329">
        <w:rPr>
          <w:rFonts w:ascii="Tahoma" w:hAnsi="Tahoma" w:cs="Tahoma"/>
        </w:rPr>
        <w:t>p.t.</w:t>
      </w:r>
      <w:proofErr w:type="spellEnd"/>
      <w:r w:rsidRPr="00694329">
        <w:rPr>
          <w:rFonts w:ascii="Tahoma" w:hAnsi="Tahoma" w:cs="Tahoma"/>
        </w:rPr>
        <w:t>, rappresentata e difesa dall'avvocato Carlo Malinconico C.F. MLNCRL50E31H501L, con domicilio eletto presso il suo studio in Roma, corso Vittorio Emanuele II, n. 284; </w:t>
      </w:r>
      <w:r w:rsidRPr="00694329">
        <w:rPr>
          <w:rFonts w:ascii="Tahoma" w:hAnsi="Tahoma" w:cs="Tahoma"/>
        </w:rPr>
        <w:br/>
        <w:t xml:space="preserve">Hitachi </w:t>
      </w:r>
      <w:proofErr w:type="spellStart"/>
      <w:r w:rsidRPr="00694329">
        <w:rPr>
          <w:rFonts w:ascii="Tahoma" w:hAnsi="Tahoma" w:cs="Tahoma"/>
        </w:rPr>
        <w:t>Rail</w:t>
      </w:r>
      <w:proofErr w:type="spellEnd"/>
      <w:r w:rsidRPr="00694329">
        <w:rPr>
          <w:rFonts w:ascii="Tahoma" w:hAnsi="Tahoma" w:cs="Tahoma"/>
        </w:rPr>
        <w:t xml:space="preserve"> </w:t>
      </w:r>
      <w:proofErr w:type="spellStart"/>
      <w:r w:rsidRPr="00694329">
        <w:rPr>
          <w:rFonts w:ascii="Tahoma" w:hAnsi="Tahoma" w:cs="Tahoma"/>
        </w:rPr>
        <w:t>Italy</w:t>
      </w:r>
      <w:proofErr w:type="spellEnd"/>
      <w:r w:rsidRPr="00694329">
        <w:rPr>
          <w:rFonts w:ascii="Tahoma" w:hAnsi="Tahoma" w:cs="Tahoma"/>
        </w:rPr>
        <w:t xml:space="preserve"> Investments s.r.l., in persona del legale rappresentante </w:t>
      </w:r>
      <w:proofErr w:type="spellStart"/>
      <w:r w:rsidRPr="00694329">
        <w:rPr>
          <w:rFonts w:ascii="Tahoma" w:hAnsi="Tahoma" w:cs="Tahoma"/>
        </w:rPr>
        <w:t>p.t.</w:t>
      </w:r>
      <w:proofErr w:type="spellEnd"/>
      <w:r w:rsidRPr="00694329">
        <w:rPr>
          <w:rFonts w:ascii="Tahoma" w:hAnsi="Tahoma" w:cs="Tahoma"/>
        </w:rPr>
        <w:t xml:space="preserve">, rappresentata e difesa dagli avvocati Antonio </w:t>
      </w:r>
      <w:proofErr w:type="spellStart"/>
      <w:r w:rsidRPr="00694329">
        <w:rPr>
          <w:rFonts w:ascii="Tahoma" w:hAnsi="Tahoma" w:cs="Tahoma"/>
        </w:rPr>
        <w:t>Lirosi</w:t>
      </w:r>
      <w:proofErr w:type="spellEnd"/>
      <w:r w:rsidRPr="00694329">
        <w:rPr>
          <w:rFonts w:ascii="Tahoma" w:hAnsi="Tahoma" w:cs="Tahoma"/>
        </w:rPr>
        <w:t xml:space="preserve"> C.F. LRSNTN61E04G288P, Raimondo </w:t>
      </w:r>
      <w:proofErr w:type="spellStart"/>
      <w:r w:rsidRPr="00694329">
        <w:rPr>
          <w:rFonts w:ascii="Tahoma" w:hAnsi="Tahoma" w:cs="Tahoma"/>
        </w:rPr>
        <w:t>Premonte</w:t>
      </w:r>
      <w:proofErr w:type="spellEnd"/>
      <w:r w:rsidRPr="00694329">
        <w:rPr>
          <w:rFonts w:ascii="Tahoma" w:hAnsi="Tahoma" w:cs="Tahoma"/>
        </w:rPr>
        <w:t xml:space="preserve"> C.F. PRMRND68M14H501T, Marco Martinelli C.F. MRTMRC75L23H501W, Ilaria Giulia </w:t>
      </w:r>
      <w:proofErr w:type="spellStart"/>
      <w:r w:rsidRPr="00694329">
        <w:rPr>
          <w:rFonts w:ascii="Tahoma" w:hAnsi="Tahoma" w:cs="Tahoma"/>
        </w:rPr>
        <w:t>Monorchio</w:t>
      </w:r>
      <w:proofErr w:type="spellEnd"/>
      <w:r w:rsidRPr="00694329">
        <w:rPr>
          <w:rFonts w:ascii="Tahoma" w:hAnsi="Tahoma" w:cs="Tahoma"/>
        </w:rPr>
        <w:t xml:space="preserve"> C.F. MNRLGL74E56H224T, con domicilio eletto presso Cappelli &amp; </w:t>
      </w:r>
      <w:proofErr w:type="spellStart"/>
      <w:r w:rsidRPr="00694329">
        <w:rPr>
          <w:rFonts w:ascii="Tahoma" w:hAnsi="Tahoma" w:cs="Tahoma"/>
        </w:rPr>
        <w:t>Partners</w:t>
      </w:r>
      <w:proofErr w:type="spellEnd"/>
      <w:r w:rsidRPr="00694329">
        <w:rPr>
          <w:rFonts w:ascii="Tahoma" w:hAnsi="Tahoma" w:cs="Tahoma"/>
        </w:rPr>
        <w:t xml:space="preserve"> Studio Gianni, </w:t>
      </w:r>
      <w:proofErr w:type="spellStart"/>
      <w:r w:rsidRPr="00694329">
        <w:rPr>
          <w:rFonts w:ascii="Tahoma" w:hAnsi="Tahoma" w:cs="Tahoma"/>
        </w:rPr>
        <w:t>Origoni</w:t>
      </w:r>
      <w:proofErr w:type="spellEnd"/>
      <w:r w:rsidRPr="00694329">
        <w:rPr>
          <w:rFonts w:ascii="Tahoma" w:hAnsi="Tahoma" w:cs="Tahoma"/>
        </w:rPr>
        <w:t>, Grippo in Roma, Via delle Quattro Fontane, n. 20; </w:t>
      </w:r>
      <w:r w:rsidRPr="00694329">
        <w:rPr>
          <w:rFonts w:ascii="Tahoma" w:hAnsi="Tahoma" w:cs="Tahoma"/>
        </w:rPr>
        <w:br/>
        <w:t>per la riforma</w:t>
      </w:r>
      <w:r w:rsidRPr="00694329">
        <w:rPr>
          <w:rFonts w:ascii="Tahoma" w:hAnsi="Tahoma" w:cs="Tahoma"/>
        </w:rPr>
        <w:br/>
        <w:t>della sentenza del T.A.R. LAZIO - ROMA: SEZIONE II QUA n. 06954/2016, resa tra le parti, concernente diniego di accesso documenti amministrativi relativi a procedura di determinazione prezzo di offerta pubblica di acquisto;</w:t>
      </w:r>
      <w:r w:rsidRPr="00694329">
        <w:rPr>
          <w:rFonts w:ascii="Tahoma" w:hAnsi="Tahoma" w:cs="Tahoma"/>
        </w:rPr>
        <w:br/>
      </w:r>
      <w:r w:rsidRPr="00694329">
        <w:rPr>
          <w:rFonts w:ascii="Tahoma" w:hAnsi="Tahoma" w:cs="Tahoma"/>
        </w:rPr>
        <w:br/>
      </w:r>
      <w:r w:rsidRPr="00694329">
        <w:rPr>
          <w:rFonts w:ascii="Tahoma" w:hAnsi="Tahoma" w:cs="Tahoma"/>
        </w:rPr>
        <w:br/>
        <w:t>Visti il ricorso in appello e i relativi allegati;</w:t>
      </w:r>
      <w:r w:rsidRPr="00694329">
        <w:rPr>
          <w:rFonts w:ascii="Tahoma" w:hAnsi="Tahoma" w:cs="Tahoma"/>
        </w:rPr>
        <w:br/>
        <w:t xml:space="preserve">Visti gli atti di costituzione in giudizio delle </w:t>
      </w:r>
      <w:proofErr w:type="spellStart"/>
      <w:r w:rsidRPr="00694329">
        <w:rPr>
          <w:rFonts w:ascii="Tahoma" w:hAnsi="Tahoma" w:cs="Tahoma"/>
        </w:rPr>
        <w:t>Bluebell</w:t>
      </w:r>
      <w:proofErr w:type="spellEnd"/>
      <w:r w:rsidRPr="00694329">
        <w:rPr>
          <w:rFonts w:ascii="Tahoma" w:hAnsi="Tahoma" w:cs="Tahoma"/>
        </w:rPr>
        <w:t xml:space="preserve"> </w:t>
      </w:r>
      <w:proofErr w:type="spellStart"/>
      <w:r w:rsidRPr="00694329">
        <w:rPr>
          <w:rFonts w:ascii="Tahoma" w:hAnsi="Tahoma" w:cs="Tahoma"/>
        </w:rPr>
        <w:t>Partners</w:t>
      </w:r>
      <w:proofErr w:type="spellEnd"/>
      <w:r w:rsidRPr="00694329">
        <w:rPr>
          <w:rFonts w:ascii="Tahoma" w:hAnsi="Tahoma" w:cs="Tahoma"/>
        </w:rPr>
        <w:t xml:space="preserve"> Limited, Finmeccanica </w:t>
      </w:r>
      <w:proofErr w:type="spellStart"/>
      <w:r w:rsidRPr="00694329">
        <w:rPr>
          <w:rFonts w:ascii="Tahoma" w:hAnsi="Tahoma" w:cs="Tahoma"/>
        </w:rPr>
        <w:t>s.p.a.</w:t>
      </w:r>
      <w:proofErr w:type="spellEnd"/>
      <w:r w:rsidRPr="00694329">
        <w:rPr>
          <w:rFonts w:ascii="Tahoma" w:hAnsi="Tahoma" w:cs="Tahoma"/>
        </w:rPr>
        <w:t xml:space="preserve"> e Hitachi </w:t>
      </w:r>
      <w:proofErr w:type="spellStart"/>
      <w:r w:rsidRPr="00694329">
        <w:rPr>
          <w:rFonts w:ascii="Tahoma" w:hAnsi="Tahoma" w:cs="Tahoma"/>
        </w:rPr>
        <w:t>Rail</w:t>
      </w:r>
      <w:proofErr w:type="spellEnd"/>
      <w:r w:rsidRPr="00694329">
        <w:rPr>
          <w:rFonts w:ascii="Tahoma" w:hAnsi="Tahoma" w:cs="Tahoma"/>
        </w:rPr>
        <w:t xml:space="preserve"> </w:t>
      </w:r>
      <w:proofErr w:type="spellStart"/>
      <w:r w:rsidRPr="00694329">
        <w:rPr>
          <w:rFonts w:ascii="Tahoma" w:hAnsi="Tahoma" w:cs="Tahoma"/>
        </w:rPr>
        <w:t>Italy</w:t>
      </w:r>
      <w:proofErr w:type="spellEnd"/>
      <w:r w:rsidRPr="00694329">
        <w:rPr>
          <w:rFonts w:ascii="Tahoma" w:hAnsi="Tahoma" w:cs="Tahoma"/>
        </w:rPr>
        <w:t xml:space="preserve"> Investments s.r.l.;</w:t>
      </w:r>
      <w:r w:rsidRPr="00694329">
        <w:rPr>
          <w:rFonts w:ascii="Tahoma" w:hAnsi="Tahoma" w:cs="Tahoma"/>
        </w:rPr>
        <w:br/>
      </w:r>
      <w:r w:rsidRPr="00694329">
        <w:rPr>
          <w:rFonts w:ascii="Tahoma" w:hAnsi="Tahoma" w:cs="Tahoma"/>
        </w:rPr>
        <w:lastRenderedPageBreak/>
        <w:t>Viste le memorie difensive;</w:t>
      </w:r>
      <w:r w:rsidRPr="00694329">
        <w:rPr>
          <w:rFonts w:ascii="Tahoma" w:hAnsi="Tahoma" w:cs="Tahoma"/>
        </w:rPr>
        <w:br/>
        <w:t>Visti tutti gli atti della causa;</w:t>
      </w:r>
      <w:r w:rsidRPr="00694329">
        <w:rPr>
          <w:rFonts w:ascii="Tahoma" w:hAnsi="Tahoma" w:cs="Tahoma"/>
        </w:rPr>
        <w:br/>
        <w:t xml:space="preserve">Relatore nella camera di consiglio del giorno 9 marzo 2017 il </w:t>
      </w:r>
      <w:proofErr w:type="spellStart"/>
      <w:r w:rsidRPr="00694329">
        <w:rPr>
          <w:rFonts w:ascii="Tahoma" w:hAnsi="Tahoma" w:cs="Tahoma"/>
        </w:rPr>
        <w:t>Cons</w:t>
      </w:r>
      <w:proofErr w:type="spellEnd"/>
      <w:r w:rsidRPr="00694329">
        <w:rPr>
          <w:rFonts w:ascii="Tahoma" w:hAnsi="Tahoma" w:cs="Tahoma"/>
        </w:rPr>
        <w:t xml:space="preserve">. Italo Volpe e uditi per le parti gli avvocati Stefania </w:t>
      </w:r>
      <w:proofErr w:type="spellStart"/>
      <w:r w:rsidRPr="00694329">
        <w:rPr>
          <w:rFonts w:ascii="Tahoma" w:hAnsi="Tahoma" w:cs="Tahoma"/>
        </w:rPr>
        <w:t>Lopatriello</w:t>
      </w:r>
      <w:proofErr w:type="spellEnd"/>
      <w:r w:rsidRPr="00694329">
        <w:rPr>
          <w:rFonts w:ascii="Tahoma" w:hAnsi="Tahoma" w:cs="Tahoma"/>
        </w:rPr>
        <w:t xml:space="preserve">, Gianfranco </w:t>
      </w:r>
      <w:proofErr w:type="spellStart"/>
      <w:r w:rsidRPr="00694329">
        <w:rPr>
          <w:rFonts w:ascii="Tahoma" w:hAnsi="Tahoma" w:cs="Tahoma"/>
        </w:rPr>
        <w:t>Randisi</w:t>
      </w:r>
      <w:proofErr w:type="spellEnd"/>
      <w:r w:rsidRPr="00694329">
        <w:rPr>
          <w:rFonts w:ascii="Tahoma" w:hAnsi="Tahoma" w:cs="Tahoma"/>
        </w:rPr>
        <w:t xml:space="preserve">, Domenico Ielo, Antonio </w:t>
      </w:r>
      <w:proofErr w:type="spellStart"/>
      <w:r w:rsidRPr="00694329">
        <w:rPr>
          <w:rFonts w:ascii="Tahoma" w:hAnsi="Tahoma" w:cs="Tahoma"/>
        </w:rPr>
        <w:t>Lirosi</w:t>
      </w:r>
      <w:proofErr w:type="spellEnd"/>
      <w:r w:rsidRPr="00694329">
        <w:rPr>
          <w:rFonts w:ascii="Tahoma" w:hAnsi="Tahoma" w:cs="Tahoma"/>
        </w:rPr>
        <w:t xml:space="preserve">, Andrea </w:t>
      </w:r>
      <w:proofErr w:type="spellStart"/>
      <w:r w:rsidRPr="00694329">
        <w:rPr>
          <w:rFonts w:ascii="Tahoma" w:hAnsi="Tahoma" w:cs="Tahoma"/>
        </w:rPr>
        <w:t>Falzone</w:t>
      </w:r>
      <w:proofErr w:type="spellEnd"/>
      <w:r w:rsidRPr="00694329">
        <w:rPr>
          <w:rFonts w:ascii="Tahoma" w:hAnsi="Tahoma" w:cs="Tahoma"/>
        </w:rPr>
        <w:t xml:space="preserve"> in dichiarata delega dell'avv. Carlo Malinconico;</w:t>
      </w:r>
      <w:r w:rsidRPr="00694329">
        <w:rPr>
          <w:rFonts w:ascii="Tahoma" w:hAnsi="Tahoma" w:cs="Tahoma"/>
        </w:rPr>
        <w:br/>
        <w:t>Ritenuto e considerato in fatto e diritto quanto segue.</w:t>
      </w:r>
    </w:p>
    <w:p w:rsidR="0078361C" w:rsidRPr="00694329" w:rsidRDefault="0078361C" w:rsidP="0078361C">
      <w:pPr>
        <w:rPr>
          <w:rFonts w:ascii="Tahoma" w:hAnsi="Tahoma" w:cs="Tahoma"/>
        </w:rPr>
      </w:pPr>
      <w:r w:rsidRPr="00694329">
        <w:rPr>
          <w:rFonts w:ascii="Tahoma" w:hAnsi="Tahoma" w:cs="Tahoma"/>
        </w:rPr>
        <w:t>FATTO e DIRITTO</w:t>
      </w:r>
    </w:p>
    <w:p w:rsidR="0078361C" w:rsidRPr="00694329" w:rsidRDefault="0078361C" w:rsidP="0078361C">
      <w:pPr>
        <w:rPr>
          <w:rFonts w:ascii="Tahoma" w:hAnsi="Tahoma" w:cs="Tahoma"/>
        </w:rPr>
      </w:pPr>
      <w:r w:rsidRPr="00694329">
        <w:rPr>
          <w:rFonts w:ascii="Tahoma" w:hAnsi="Tahoma" w:cs="Tahoma"/>
        </w:rPr>
        <w:t>1. Col ricorso in epigrafe la Commissione nazionale per le società e la borsa (di seguito “</w:t>
      </w:r>
      <w:proofErr w:type="spellStart"/>
      <w:r w:rsidRPr="00694329">
        <w:rPr>
          <w:rFonts w:ascii="Tahoma" w:hAnsi="Tahoma" w:cs="Tahoma"/>
        </w:rPr>
        <w:t>Consob</w:t>
      </w:r>
      <w:proofErr w:type="spellEnd"/>
      <w:r w:rsidRPr="00694329">
        <w:rPr>
          <w:rFonts w:ascii="Tahoma" w:hAnsi="Tahoma" w:cs="Tahoma"/>
        </w:rPr>
        <w:t xml:space="preserve">”) ha impugnato, per l’annullamento, la sentenza del Tar Lazio, Roma, n. 6954/2016, pubblicata il 16.6.2016, che, dichiarato improcedibile il ricorso principale e accolti i motivi aggiunti, nel contraddittorio con Finmeccanica </w:t>
      </w:r>
      <w:proofErr w:type="spellStart"/>
      <w:r w:rsidRPr="00694329">
        <w:rPr>
          <w:rFonts w:ascii="Tahoma" w:hAnsi="Tahoma" w:cs="Tahoma"/>
        </w:rPr>
        <w:t>s.p.a.</w:t>
      </w:r>
      <w:proofErr w:type="spellEnd"/>
      <w:r w:rsidRPr="00694329">
        <w:rPr>
          <w:rFonts w:ascii="Tahoma" w:hAnsi="Tahoma" w:cs="Tahoma"/>
        </w:rPr>
        <w:t xml:space="preserve"> (di seguito “Finmeccanica”) e con Hitachi </w:t>
      </w:r>
      <w:proofErr w:type="spellStart"/>
      <w:r w:rsidRPr="00694329">
        <w:rPr>
          <w:rFonts w:ascii="Tahoma" w:hAnsi="Tahoma" w:cs="Tahoma"/>
        </w:rPr>
        <w:t>Rail</w:t>
      </w:r>
      <w:proofErr w:type="spellEnd"/>
      <w:r w:rsidRPr="00694329">
        <w:rPr>
          <w:rFonts w:ascii="Tahoma" w:hAnsi="Tahoma" w:cs="Tahoma"/>
        </w:rPr>
        <w:t xml:space="preserve"> </w:t>
      </w:r>
      <w:proofErr w:type="spellStart"/>
      <w:r w:rsidRPr="00694329">
        <w:rPr>
          <w:rFonts w:ascii="Tahoma" w:hAnsi="Tahoma" w:cs="Tahoma"/>
        </w:rPr>
        <w:t>Italy</w:t>
      </w:r>
      <w:proofErr w:type="spellEnd"/>
      <w:r w:rsidRPr="00694329">
        <w:rPr>
          <w:rFonts w:ascii="Tahoma" w:hAnsi="Tahoma" w:cs="Tahoma"/>
        </w:rPr>
        <w:t xml:space="preserve"> Investments s.r.l. (di seguito “HRII”), le ha ordinato l’esibizione dei documenti chiesti in accesso il 9.12.2015 e il 10.2.2016 dalla </w:t>
      </w:r>
      <w:proofErr w:type="spellStart"/>
      <w:r w:rsidRPr="00694329">
        <w:rPr>
          <w:rFonts w:ascii="Tahoma" w:hAnsi="Tahoma" w:cs="Tahoma"/>
        </w:rPr>
        <w:t>Bluebell</w:t>
      </w:r>
      <w:proofErr w:type="spellEnd"/>
      <w:r w:rsidRPr="00694329">
        <w:rPr>
          <w:rFonts w:ascii="Tahoma" w:hAnsi="Tahoma" w:cs="Tahoma"/>
        </w:rPr>
        <w:t xml:space="preserve"> </w:t>
      </w:r>
      <w:proofErr w:type="spellStart"/>
      <w:r w:rsidRPr="00694329">
        <w:rPr>
          <w:rFonts w:ascii="Tahoma" w:hAnsi="Tahoma" w:cs="Tahoma"/>
        </w:rPr>
        <w:t>Partners</w:t>
      </w:r>
      <w:proofErr w:type="spellEnd"/>
      <w:r w:rsidRPr="00694329">
        <w:rPr>
          <w:rFonts w:ascii="Tahoma" w:hAnsi="Tahoma" w:cs="Tahoma"/>
        </w:rPr>
        <w:t xml:space="preserve"> Limited (di seguito “</w:t>
      </w:r>
      <w:proofErr w:type="spellStart"/>
      <w:r w:rsidRPr="00694329">
        <w:rPr>
          <w:rFonts w:ascii="Tahoma" w:hAnsi="Tahoma" w:cs="Tahoma"/>
        </w:rPr>
        <w:t>Bluebell</w:t>
      </w:r>
      <w:proofErr w:type="spellEnd"/>
      <w:r w:rsidRPr="00694329">
        <w:rPr>
          <w:rFonts w:ascii="Tahoma" w:hAnsi="Tahoma" w:cs="Tahoma"/>
        </w:rPr>
        <w:t xml:space="preserve">”), dopo che quest’ultima s’era doluta di una comunicazione </w:t>
      </w:r>
      <w:proofErr w:type="spellStart"/>
      <w:r w:rsidRPr="00694329">
        <w:rPr>
          <w:rFonts w:ascii="Tahoma" w:hAnsi="Tahoma" w:cs="Tahoma"/>
        </w:rPr>
        <w:t>Consob</w:t>
      </w:r>
      <w:proofErr w:type="spellEnd"/>
      <w:r w:rsidRPr="00694329">
        <w:rPr>
          <w:rFonts w:ascii="Tahoma" w:hAnsi="Tahoma" w:cs="Tahoma"/>
        </w:rPr>
        <w:t xml:space="preserve"> di differimento di accesso dell’8.1.2016 e del successivo diniego definitivo del 3.3.2016.</w:t>
      </w:r>
      <w:r w:rsidRPr="00694329">
        <w:rPr>
          <w:rFonts w:ascii="Tahoma" w:hAnsi="Tahoma" w:cs="Tahoma"/>
        </w:rPr>
        <w:br/>
        <w:t>1.1. Circa i fatti antecedenti, l’appellante ricorda che:</w:t>
      </w:r>
      <w:r w:rsidRPr="00694329">
        <w:rPr>
          <w:rFonts w:ascii="Tahoma" w:hAnsi="Tahoma" w:cs="Tahoma"/>
        </w:rPr>
        <w:br/>
        <w:t xml:space="preserve">- l’11.11.2015 </w:t>
      </w:r>
      <w:proofErr w:type="spellStart"/>
      <w:r w:rsidRPr="00694329">
        <w:rPr>
          <w:rFonts w:ascii="Tahoma" w:hAnsi="Tahoma" w:cs="Tahoma"/>
        </w:rPr>
        <w:t>Bluebell</w:t>
      </w:r>
      <w:proofErr w:type="spellEnd"/>
      <w:r w:rsidRPr="00694329">
        <w:rPr>
          <w:rFonts w:ascii="Tahoma" w:hAnsi="Tahoma" w:cs="Tahoma"/>
        </w:rPr>
        <w:t xml:space="preserve">, quale azionista di minoranza di Ansaldo STS, con azioni negoziate in MTA, le aveva presentato – ai sensi degli artt. 106, co. 3, </w:t>
      </w:r>
      <w:proofErr w:type="spellStart"/>
      <w:r w:rsidRPr="00694329">
        <w:rPr>
          <w:rFonts w:ascii="Tahoma" w:hAnsi="Tahoma" w:cs="Tahoma"/>
        </w:rPr>
        <w:t>lett</w:t>
      </w:r>
      <w:proofErr w:type="spellEnd"/>
      <w:r w:rsidRPr="00694329">
        <w:rPr>
          <w:rFonts w:ascii="Tahoma" w:hAnsi="Tahoma" w:cs="Tahoma"/>
        </w:rPr>
        <w:t xml:space="preserve">. d), del d.lgs. n. 58/1998, e successive modificazioni (“di seguito “TUF”), e 47-sexies del relativo regolamento di attuazione concernente la disciplina degli emittenti, adottato dalla </w:t>
      </w:r>
      <w:proofErr w:type="spellStart"/>
      <w:r w:rsidRPr="00694329">
        <w:rPr>
          <w:rFonts w:ascii="Tahoma" w:hAnsi="Tahoma" w:cs="Tahoma"/>
        </w:rPr>
        <w:t>Consob</w:t>
      </w:r>
      <w:proofErr w:type="spellEnd"/>
      <w:r w:rsidRPr="00694329">
        <w:rPr>
          <w:rFonts w:ascii="Tahoma" w:hAnsi="Tahoma" w:cs="Tahoma"/>
        </w:rPr>
        <w:t xml:space="preserve"> con delibera n. 11971 del 14 maggio 1999, e successive modificazioni, (di seguito “regolamento”) – un’istanza per l’aumento del prezzo dell'offerta pubblica obbligatoria promossa da Hitachi sulla totalità delle azioni della Ansaldo STS;</w:t>
      </w:r>
      <w:r w:rsidRPr="00694329">
        <w:rPr>
          <w:rFonts w:ascii="Tahoma" w:hAnsi="Tahoma" w:cs="Tahoma"/>
        </w:rPr>
        <w:br/>
        <w:t xml:space="preserve">- la </w:t>
      </w:r>
      <w:proofErr w:type="spellStart"/>
      <w:r w:rsidRPr="00694329">
        <w:rPr>
          <w:rFonts w:ascii="Tahoma" w:hAnsi="Tahoma" w:cs="Tahoma"/>
        </w:rPr>
        <w:t>Consob</w:t>
      </w:r>
      <w:proofErr w:type="spellEnd"/>
      <w:r w:rsidRPr="00694329">
        <w:rPr>
          <w:rFonts w:ascii="Tahoma" w:hAnsi="Tahoma" w:cs="Tahoma"/>
        </w:rPr>
        <w:t>, in accoglimento della domanda, aveva con delibera n. 19507 del 3.2.2016 rettificato in aumento (da euro 9,50 ad euro 9,899) il prezzo dell’offerta pubblica di acquisto (di seguito “OPA”);</w:t>
      </w:r>
      <w:r w:rsidRPr="00694329">
        <w:rPr>
          <w:rFonts w:ascii="Tahoma" w:hAnsi="Tahoma" w:cs="Tahoma"/>
        </w:rPr>
        <w:br/>
        <w:t xml:space="preserve">- nel corso del relativo procedimento </w:t>
      </w:r>
      <w:proofErr w:type="spellStart"/>
      <w:r w:rsidRPr="00694329">
        <w:rPr>
          <w:rFonts w:ascii="Tahoma" w:hAnsi="Tahoma" w:cs="Tahoma"/>
        </w:rPr>
        <w:t>Bluebell</w:t>
      </w:r>
      <w:proofErr w:type="spellEnd"/>
      <w:r w:rsidRPr="00694329">
        <w:rPr>
          <w:rFonts w:ascii="Tahoma" w:hAnsi="Tahoma" w:cs="Tahoma"/>
        </w:rPr>
        <w:t xml:space="preserve"> ha fatto una prima istanza di accesso, accolta dalla </w:t>
      </w:r>
      <w:proofErr w:type="spellStart"/>
      <w:r w:rsidRPr="00694329">
        <w:rPr>
          <w:rFonts w:ascii="Tahoma" w:hAnsi="Tahoma" w:cs="Tahoma"/>
        </w:rPr>
        <w:t>Consob</w:t>
      </w:r>
      <w:proofErr w:type="spellEnd"/>
      <w:r w:rsidRPr="00694329">
        <w:rPr>
          <w:rFonts w:ascii="Tahoma" w:hAnsi="Tahoma" w:cs="Tahoma"/>
        </w:rPr>
        <w:t xml:space="preserve"> con l’ostensione dei documenti contenuti al momento nel fascicolo istruttorio, tranne la corrispondenza con l’istante;</w:t>
      </w:r>
      <w:r w:rsidRPr="00694329">
        <w:rPr>
          <w:rFonts w:ascii="Tahoma" w:hAnsi="Tahoma" w:cs="Tahoma"/>
        </w:rPr>
        <w:br/>
        <w:t xml:space="preserve">- ad una nuova domanda di </w:t>
      </w:r>
      <w:proofErr w:type="spellStart"/>
      <w:r w:rsidRPr="00694329">
        <w:rPr>
          <w:rFonts w:ascii="Tahoma" w:hAnsi="Tahoma" w:cs="Tahoma"/>
        </w:rPr>
        <w:t>Bluebell</w:t>
      </w:r>
      <w:proofErr w:type="spellEnd"/>
      <w:r w:rsidRPr="00694329">
        <w:rPr>
          <w:rFonts w:ascii="Tahoma" w:hAnsi="Tahoma" w:cs="Tahoma"/>
        </w:rPr>
        <w:t xml:space="preserve"> del 9.12.2015 è stato risposto che l'accesso non sarebbe stato concesso fino all'adozione della decisione conclusiva sull’istanza di rialzo del prezzo dell’OPA;</w:t>
      </w:r>
      <w:r w:rsidRPr="00694329">
        <w:rPr>
          <w:rFonts w:ascii="Tahoma" w:hAnsi="Tahoma" w:cs="Tahoma"/>
        </w:rPr>
        <w:br/>
        <w:t xml:space="preserve">- nel corso del giudizio di primo grado che n’era seguito </w:t>
      </w:r>
      <w:proofErr w:type="spellStart"/>
      <w:r w:rsidRPr="00694329">
        <w:rPr>
          <w:rFonts w:ascii="Tahoma" w:hAnsi="Tahoma" w:cs="Tahoma"/>
        </w:rPr>
        <w:t>Bluebell</w:t>
      </w:r>
      <w:proofErr w:type="spellEnd"/>
      <w:r w:rsidRPr="00694329">
        <w:rPr>
          <w:rFonts w:ascii="Tahoma" w:hAnsi="Tahoma" w:cs="Tahoma"/>
        </w:rPr>
        <w:t xml:space="preserve"> ha rinnovato il 10.2.2016 la domanda di accesso alla stessa documentazione, dato che ormai la </w:t>
      </w:r>
      <w:proofErr w:type="spellStart"/>
      <w:r w:rsidRPr="00694329">
        <w:rPr>
          <w:rFonts w:ascii="Tahoma" w:hAnsi="Tahoma" w:cs="Tahoma"/>
        </w:rPr>
        <w:t>Consob</w:t>
      </w:r>
      <w:proofErr w:type="spellEnd"/>
      <w:r w:rsidRPr="00694329">
        <w:rPr>
          <w:rFonts w:ascii="Tahoma" w:hAnsi="Tahoma" w:cs="Tahoma"/>
        </w:rPr>
        <w:t xml:space="preserve"> aveva chiuso il procedimento di rialzo del prezzo, ma questa volta l’accesso è stato negato per eventi sopravvenuti e per le conseguenti valutazioni circa il fatto che: a) alcuni documenti trasmessi da HRII e da Finmeccanica non erano a fondamento della decisione finale della Commissione e quindi non v’era interesse all’ostensione e b) permanevano le esigenze di riservatezza rappresentate da tali società circa i documenti da esse trasmessi;</w:t>
      </w:r>
      <w:r w:rsidRPr="00694329">
        <w:rPr>
          <w:rFonts w:ascii="Tahoma" w:hAnsi="Tahoma" w:cs="Tahoma"/>
        </w:rPr>
        <w:br/>
        <w:t xml:space="preserve">- il 15.3.2016 </w:t>
      </w:r>
      <w:proofErr w:type="spellStart"/>
      <w:r w:rsidRPr="00694329">
        <w:rPr>
          <w:rFonts w:ascii="Tahoma" w:hAnsi="Tahoma" w:cs="Tahoma"/>
        </w:rPr>
        <w:t>Bluebell</w:t>
      </w:r>
      <w:proofErr w:type="spellEnd"/>
      <w:r w:rsidRPr="00694329">
        <w:rPr>
          <w:rFonts w:ascii="Tahoma" w:hAnsi="Tahoma" w:cs="Tahoma"/>
        </w:rPr>
        <w:t xml:space="preserve"> ha proposto ricorso avverso la delibera </w:t>
      </w:r>
      <w:proofErr w:type="spellStart"/>
      <w:r w:rsidRPr="00694329">
        <w:rPr>
          <w:rFonts w:ascii="Tahoma" w:hAnsi="Tahoma" w:cs="Tahoma"/>
        </w:rPr>
        <w:t>Consob</w:t>
      </w:r>
      <w:proofErr w:type="spellEnd"/>
      <w:r w:rsidRPr="00694329">
        <w:rPr>
          <w:rFonts w:ascii="Tahoma" w:hAnsi="Tahoma" w:cs="Tahoma"/>
        </w:rPr>
        <w:t xml:space="preserve"> del 3.2.2016 di rialzo del prezzo, “limitatamente alla parte in cui ha rettificato in aumento il prezzo dell'offerta pubblica di acquisto obbligatoria promossa da Hitachi </w:t>
      </w:r>
      <w:proofErr w:type="spellStart"/>
      <w:r w:rsidRPr="00694329">
        <w:rPr>
          <w:rFonts w:ascii="Tahoma" w:hAnsi="Tahoma" w:cs="Tahoma"/>
        </w:rPr>
        <w:t>Rail</w:t>
      </w:r>
      <w:proofErr w:type="spellEnd"/>
      <w:r w:rsidRPr="00694329">
        <w:rPr>
          <w:rFonts w:ascii="Tahoma" w:hAnsi="Tahoma" w:cs="Tahoma"/>
        </w:rPr>
        <w:t xml:space="preserve"> </w:t>
      </w:r>
      <w:proofErr w:type="spellStart"/>
      <w:r w:rsidRPr="00694329">
        <w:rPr>
          <w:rFonts w:ascii="Tahoma" w:hAnsi="Tahoma" w:cs="Tahoma"/>
        </w:rPr>
        <w:t>Italy</w:t>
      </w:r>
      <w:proofErr w:type="spellEnd"/>
      <w:r w:rsidRPr="00694329">
        <w:rPr>
          <w:rFonts w:ascii="Tahoma" w:hAnsi="Tahoma" w:cs="Tahoma"/>
        </w:rPr>
        <w:t xml:space="preserve"> </w:t>
      </w:r>
      <w:proofErr w:type="spellStart"/>
      <w:r w:rsidRPr="00694329">
        <w:rPr>
          <w:rFonts w:ascii="Tahoma" w:hAnsi="Tahoma" w:cs="Tahoma"/>
        </w:rPr>
        <w:t>Investment</w:t>
      </w:r>
      <w:proofErr w:type="spellEnd"/>
      <w:r w:rsidRPr="00694329">
        <w:rPr>
          <w:rFonts w:ascii="Tahoma" w:hAnsi="Tahoma" w:cs="Tahoma"/>
        </w:rPr>
        <w:t xml:space="preserve"> s.r.l. (…)a euro 9,899 per ciascuna azione emessa da Ansaldo STS S.p.A.”, sostenendo l’inadeguatezza del corrispettivo così determinato (reputato inferiore a quello effettivamente riconosciuto al venditore della partecipazione dall’offerente);</w:t>
      </w:r>
      <w:r w:rsidRPr="00694329">
        <w:rPr>
          <w:rFonts w:ascii="Tahoma" w:hAnsi="Tahoma" w:cs="Tahoma"/>
        </w:rPr>
        <w:br/>
        <w:t xml:space="preserve">- nell'ambito del giudizio di accesso già instaurato, </w:t>
      </w:r>
      <w:proofErr w:type="spellStart"/>
      <w:r w:rsidRPr="00694329">
        <w:rPr>
          <w:rFonts w:ascii="Tahoma" w:hAnsi="Tahoma" w:cs="Tahoma"/>
        </w:rPr>
        <w:t>Bluebell</w:t>
      </w:r>
      <w:proofErr w:type="spellEnd"/>
      <w:r w:rsidRPr="00694329">
        <w:rPr>
          <w:rFonts w:ascii="Tahoma" w:hAnsi="Tahoma" w:cs="Tahoma"/>
        </w:rPr>
        <w:t xml:space="preserve"> ha proposto motivi aggiunti avverso il diniego definitivo di accesso.</w:t>
      </w:r>
      <w:r w:rsidRPr="00694329">
        <w:rPr>
          <w:rFonts w:ascii="Tahoma" w:hAnsi="Tahoma" w:cs="Tahoma"/>
        </w:rPr>
        <w:br/>
        <w:t xml:space="preserve">1.2. La </w:t>
      </w:r>
      <w:proofErr w:type="spellStart"/>
      <w:r w:rsidRPr="00694329">
        <w:rPr>
          <w:rFonts w:ascii="Tahoma" w:hAnsi="Tahoma" w:cs="Tahoma"/>
        </w:rPr>
        <w:t>Consob</w:t>
      </w:r>
      <w:proofErr w:type="spellEnd"/>
      <w:r w:rsidRPr="00694329">
        <w:rPr>
          <w:rFonts w:ascii="Tahoma" w:hAnsi="Tahoma" w:cs="Tahoma"/>
        </w:rPr>
        <w:t xml:space="preserve"> si duole della sentenza di primo grado che, dichiarato improcedibile il ricorso </w:t>
      </w:r>
      <w:r w:rsidRPr="00694329">
        <w:rPr>
          <w:rFonts w:ascii="Tahoma" w:hAnsi="Tahoma" w:cs="Tahoma"/>
        </w:rPr>
        <w:lastRenderedPageBreak/>
        <w:t>principale per la sopravvenuta carenza d’interesse dovuta all’intervenuto diniego definitivo di accesso, ha deciso sui motivi aggiunti nei termini predetti sostenendo in sintesi che:</w:t>
      </w:r>
      <w:r w:rsidRPr="00694329">
        <w:rPr>
          <w:rFonts w:ascii="Tahoma" w:hAnsi="Tahoma" w:cs="Tahoma"/>
        </w:rPr>
        <w:br/>
        <w:t xml:space="preserve">- quanto al fatto che alcuni documenti pretesi non sarebbero stati alla base della decisione finale della </w:t>
      </w:r>
      <w:proofErr w:type="spellStart"/>
      <w:r w:rsidRPr="00694329">
        <w:rPr>
          <w:rFonts w:ascii="Tahoma" w:hAnsi="Tahoma" w:cs="Tahoma"/>
        </w:rPr>
        <w:t>Consob</w:t>
      </w:r>
      <w:proofErr w:type="spellEnd"/>
      <w:r w:rsidRPr="00694329">
        <w:rPr>
          <w:rFonts w:ascii="Tahoma" w:hAnsi="Tahoma" w:cs="Tahoma"/>
        </w:rPr>
        <w:t>, la valutazione di rilevanza e pertinenza delle informazioni cercate, soprattutto nell'accesso c.d. defensionale, “è affidata al richiedente l'accesso, il quale rimane arbitro di decidere la propria strategia difensiva, extra processuale e processuale”, senza poi contare che il richiedente potrebbe anche all’occorrenza contestare la stessa circostanza dell’asserita non pertinenza della documentazione chiesta col provvedimento definitivo che la parte reputa lesivo;</w:t>
      </w:r>
      <w:r w:rsidRPr="00694329">
        <w:rPr>
          <w:rFonts w:ascii="Tahoma" w:hAnsi="Tahoma" w:cs="Tahoma"/>
        </w:rPr>
        <w:br/>
        <w:t>- quanto alle esigenze di riservatezza dei terzi, prevarrebbe comunque, ormai, l’accesso c.d. defensionale;</w:t>
      </w:r>
      <w:r w:rsidRPr="00694329">
        <w:rPr>
          <w:rFonts w:ascii="Tahoma" w:hAnsi="Tahoma" w:cs="Tahoma"/>
        </w:rPr>
        <w:br/>
        <w:t xml:space="preserve">- quanto all’opposto segreto d’ufficio di cui all’art. 4, co. 10, del TUF, il tema della prevalenza dell’interesse all’accesso è già stato risolto da C. </w:t>
      </w:r>
      <w:proofErr w:type="spellStart"/>
      <w:r w:rsidRPr="00694329">
        <w:rPr>
          <w:rFonts w:ascii="Tahoma" w:hAnsi="Tahoma" w:cs="Tahoma"/>
        </w:rPr>
        <w:t>Cost</w:t>
      </w:r>
      <w:proofErr w:type="spellEnd"/>
      <w:r w:rsidRPr="00694329">
        <w:rPr>
          <w:rFonts w:ascii="Tahoma" w:hAnsi="Tahoma" w:cs="Tahoma"/>
        </w:rPr>
        <w:t xml:space="preserve">. </w:t>
      </w:r>
      <w:proofErr w:type="spellStart"/>
      <w:r w:rsidRPr="00694329">
        <w:rPr>
          <w:rFonts w:ascii="Tahoma" w:hAnsi="Tahoma" w:cs="Tahoma"/>
        </w:rPr>
        <w:t>nn</w:t>
      </w:r>
      <w:proofErr w:type="spellEnd"/>
      <w:r w:rsidRPr="00694329">
        <w:rPr>
          <w:rFonts w:ascii="Tahoma" w:hAnsi="Tahoma" w:cs="Tahoma"/>
        </w:rPr>
        <w:t>. 460/2000 e 32/2005, con un orientamento estensibile ad un procedimento quale quello di aumento del prezzo di un’OPA, da qualificarsi come “procedimento di controllo a carattere contenzioso” nel cui ambito la posizione dell'istante “deve essere considerata a tutti gli effetti una posizione giuridica che si fonda in ultima analisi su un diritto soggettivo meritevole di piena e preminente considerazione nel necessario bilanciamento degli interessi che viene in gioco in questa materia”.</w:t>
      </w:r>
      <w:r w:rsidRPr="00694329">
        <w:rPr>
          <w:rFonts w:ascii="Tahoma" w:hAnsi="Tahoma" w:cs="Tahoma"/>
        </w:rPr>
        <w:br/>
        <w:t>1.3. L’appello si fonda sui seguenti motivi:</w:t>
      </w:r>
      <w:r w:rsidRPr="00694329">
        <w:rPr>
          <w:rFonts w:ascii="Tahoma" w:hAnsi="Tahoma" w:cs="Tahoma"/>
        </w:rPr>
        <w:br/>
        <w:t xml:space="preserve">a) violazione degli artt. 22, co. 1, </w:t>
      </w:r>
      <w:proofErr w:type="spellStart"/>
      <w:r w:rsidRPr="00694329">
        <w:rPr>
          <w:rFonts w:ascii="Tahoma" w:hAnsi="Tahoma" w:cs="Tahoma"/>
        </w:rPr>
        <w:t>lett</w:t>
      </w:r>
      <w:proofErr w:type="spellEnd"/>
      <w:r w:rsidRPr="00694329">
        <w:rPr>
          <w:rFonts w:ascii="Tahoma" w:hAnsi="Tahoma" w:cs="Tahoma"/>
        </w:rPr>
        <w:t xml:space="preserve">. b), e 24, co. 1 e 6, </w:t>
      </w:r>
      <w:proofErr w:type="spellStart"/>
      <w:r w:rsidRPr="00694329">
        <w:rPr>
          <w:rFonts w:ascii="Tahoma" w:hAnsi="Tahoma" w:cs="Tahoma"/>
        </w:rPr>
        <w:t>lett</w:t>
      </w:r>
      <w:proofErr w:type="spellEnd"/>
      <w:r w:rsidRPr="00694329">
        <w:rPr>
          <w:rFonts w:ascii="Tahoma" w:hAnsi="Tahoma" w:cs="Tahoma"/>
        </w:rPr>
        <w:t xml:space="preserve">. d), della </w:t>
      </w:r>
      <w:proofErr w:type="spellStart"/>
      <w:r w:rsidRPr="00694329">
        <w:rPr>
          <w:rFonts w:ascii="Tahoma" w:hAnsi="Tahoma" w:cs="Tahoma"/>
        </w:rPr>
        <w:t>l.n</w:t>
      </w:r>
      <w:proofErr w:type="spellEnd"/>
      <w:r w:rsidRPr="00694329">
        <w:rPr>
          <w:rFonts w:ascii="Tahoma" w:hAnsi="Tahoma" w:cs="Tahoma"/>
        </w:rPr>
        <w:t>. 241/1990 e dell'art. 4, co. 10, del TUF - legittimità della prima motivazione posta a fondamento del diniego di accesso.</w:t>
      </w:r>
      <w:r w:rsidRPr="00694329">
        <w:rPr>
          <w:rFonts w:ascii="Tahoma" w:hAnsi="Tahoma" w:cs="Tahoma"/>
        </w:rPr>
        <w:br/>
        <w:t xml:space="preserve">b) violazione dell'art. 24, co. 6, </w:t>
      </w:r>
      <w:proofErr w:type="spellStart"/>
      <w:r w:rsidRPr="00694329">
        <w:rPr>
          <w:rFonts w:ascii="Tahoma" w:hAnsi="Tahoma" w:cs="Tahoma"/>
        </w:rPr>
        <w:t>lett</w:t>
      </w:r>
      <w:proofErr w:type="spellEnd"/>
      <w:r w:rsidRPr="00694329">
        <w:rPr>
          <w:rFonts w:ascii="Tahoma" w:hAnsi="Tahoma" w:cs="Tahoma"/>
        </w:rPr>
        <w:t xml:space="preserve">. d), e 7, della </w:t>
      </w:r>
      <w:proofErr w:type="spellStart"/>
      <w:r w:rsidRPr="00694329">
        <w:rPr>
          <w:rFonts w:ascii="Tahoma" w:hAnsi="Tahoma" w:cs="Tahoma"/>
        </w:rPr>
        <w:t>l.n</w:t>
      </w:r>
      <w:proofErr w:type="spellEnd"/>
      <w:r w:rsidRPr="00694329">
        <w:rPr>
          <w:rFonts w:ascii="Tahoma" w:hAnsi="Tahoma" w:cs="Tahoma"/>
        </w:rPr>
        <w:t>. 241/1990 - legittimità della seconda motivazione posta a fondamento del diniego di accesso.</w:t>
      </w:r>
      <w:r w:rsidRPr="00694329">
        <w:rPr>
          <w:rFonts w:ascii="Tahoma" w:hAnsi="Tahoma" w:cs="Tahoma"/>
        </w:rPr>
        <w:br/>
        <w:t xml:space="preserve">c) violazione e falsa applicazione dell'art. 24, co. 1 e 7, della </w:t>
      </w:r>
      <w:proofErr w:type="spellStart"/>
      <w:r w:rsidRPr="00694329">
        <w:rPr>
          <w:rFonts w:ascii="Tahoma" w:hAnsi="Tahoma" w:cs="Tahoma"/>
        </w:rPr>
        <w:t>l.n</w:t>
      </w:r>
      <w:proofErr w:type="spellEnd"/>
      <w:r w:rsidRPr="00694329">
        <w:rPr>
          <w:rFonts w:ascii="Tahoma" w:hAnsi="Tahoma" w:cs="Tahoma"/>
        </w:rPr>
        <w:t xml:space="preserve">. 241/1990, e dell’art. 4, co. 10, del TUF nell'interpretazione datane dalla Corte Costituzionale, nonché dell'art. 24 della </w:t>
      </w:r>
      <w:proofErr w:type="spellStart"/>
      <w:r w:rsidRPr="00694329">
        <w:rPr>
          <w:rFonts w:ascii="Tahoma" w:hAnsi="Tahoma" w:cs="Tahoma"/>
        </w:rPr>
        <w:t>l.n</w:t>
      </w:r>
      <w:proofErr w:type="spellEnd"/>
      <w:r w:rsidRPr="00694329">
        <w:rPr>
          <w:rFonts w:ascii="Tahoma" w:hAnsi="Tahoma" w:cs="Tahoma"/>
        </w:rPr>
        <w:t xml:space="preserve">. 262/2005 - legittimità del diniego di accesso per sussistenza del segreto d'ufficio sugli atti di vigilanza della </w:t>
      </w:r>
      <w:proofErr w:type="spellStart"/>
      <w:r w:rsidRPr="00694329">
        <w:rPr>
          <w:rFonts w:ascii="Tahoma" w:hAnsi="Tahoma" w:cs="Tahoma"/>
        </w:rPr>
        <w:t>Consob</w:t>
      </w:r>
      <w:proofErr w:type="spellEnd"/>
      <w:r w:rsidRPr="00694329">
        <w:rPr>
          <w:rFonts w:ascii="Tahoma" w:hAnsi="Tahoma" w:cs="Tahoma"/>
        </w:rPr>
        <w:t>.</w:t>
      </w:r>
      <w:r w:rsidRPr="00694329">
        <w:rPr>
          <w:rFonts w:ascii="Tahoma" w:hAnsi="Tahoma" w:cs="Tahoma"/>
        </w:rPr>
        <w:br/>
        <w:t xml:space="preserve">d) violazione degli artt. 22, co. 1, </w:t>
      </w:r>
      <w:proofErr w:type="spellStart"/>
      <w:r w:rsidRPr="00694329">
        <w:rPr>
          <w:rFonts w:ascii="Tahoma" w:hAnsi="Tahoma" w:cs="Tahoma"/>
        </w:rPr>
        <w:t>lett</w:t>
      </w:r>
      <w:proofErr w:type="spellEnd"/>
      <w:r w:rsidRPr="00694329">
        <w:rPr>
          <w:rFonts w:ascii="Tahoma" w:hAnsi="Tahoma" w:cs="Tahoma"/>
        </w:rPr>
        <w:t xml:space="preserve">. b), e 24, co. 1, della </w:t>
      </w:r>
      <w:proofErr w:type="spellStart"/>
      <w:r w:rsidRPr="00694329">
        <w:rPr>
          <w:rFonts w:ascii="Tahoma" w:hAnsi="Tahoma" w:cs="Tahoma"/>
        </w:rPr>
        <w:t>l.n</w:t>
      </w:r>
      <w:proofErr w:type="spellEnd"/>
      <w:r w:rsidRPr="00694329">
        <w:rPr>
          <w:rFonts w:ascii="Tahoma" w:hAnsi="Tahoma" w:cs="Tahoma"/>
        </w:rPr>
        <w:t>. 241/1990 e dell'art. 4, co. 10, del TUF, sotto ulteriore profilo - irrilevanza per la soluzione della causa della posizione sostanziale di azionista di minoranza del soggetto richiedente.</w:t>
      </w:r>
      <w:r w:rsidRPr="00694329">
        <w:rPr>
          <w:rFonts w:ascii="Tahoma" w:hAnsi="Tahoma" w:cs="Tahoma"/>
        </w:rPr>
        <w:br/>
        <w:t>Queste, al nocciolo, le loro ragioni, ad avviso di parte:</w:t>
      </w:r>
      <w:r w:rsidRPr="00694329">
        <w:rPr>
          <w:rFonts w:ascii="Tahoma" w:hAnsi="Tahoma" w:cs="Tahoma"/>
        </w:rPr>
        <w:br/>
        <w:t xml:space="preserve">a.1) è del tutto erroneo l’orientamento di primo grado che poggia sull’assunto di una tale estensione del diritto di accesso da permettere, con esso, di arrivare a conoscere anche atti non posti a base dei provvedimenti che non soddisfano coloro che, per questo, puntano alla conoscenza anche di atti estranei. L’orientamento scardina un necessario equilibrio fra contrapposti interessi </w:t>
      </w:r>
      <w:proofErr w:type="spellStart"/>
      <w:r w:rsidRPr="00694329">
        <w:rPr>
          <w:rFonts w:ascii="Tahoma" w:hAnsi="Tahoma" w:cs="Tahoma"/>
        </w:rPr>
        <w:t>giacchè</w:t>
      </w:r>
      <w:proofErr w:type="spellEnd"/>
      <w:r w:rsidRPr="00694329">
        <w:rPr>
          <w:rFonts w:ascii="Tahoma" w:hAnsi="Tahoma" w:cs="Tahoma"/>
        </w:rPr>
        <w:t>, ad accesso soddisfatto, l’eventuale valutazione di non rilevanza e pertinenza della documentazione (comunque voluta) giungerebbe tardi, quando ormai sono lesi gli opposti interessi sacrificati in nome dell’ostensione. Meglio allora affermare che sia sempre il giudice a dirimere preventivamente, nel concreto dei singoli casi di specie, gli opposti argomenti circa la rilevanza e pertinenza della documentazione pretesa;</w:t>
      </w:r>
      <w:r w:rsidRPr="00694329">
        <w:rPr>
          <w:rFonts w:ascii="Tahoma" w:hAnsi="Tahoma" w:cs="Tahoma"/>
        </w:rPr>
        <w:br/>
        <w:t xml:space="preserve">b.1) ha errato il Giudice di primo grado quando, dopo aver comunque avuto uno scrupolo in ordine alla rilevanza dell’eccepito tema della riservatezza (affermando che essa “nella specie acquisisce connotati di particolare delicatezza”, </w:t>
      </w:r>
      <w:proofErr w:type="spellStart"/>
      <w:r w:rsidRPr="00694329">
        <w:rPr>
          <w:rFonts w:ascii="Tahoma" w:hAnsi="Tahoma" w:cs="Tahoma"/>
        </w:rPr>
        <w:t>giacchè</w:t>
      </w:r>
      <w:proofErr w:type="spellEnd"/>
      <w:r w:rsidRPr="00694329">
        <w:rPr>
          <w:rFonts w:ascii="Tahoma" w:hAnsi="Tahoma" w:cs="Tahoma"/>
        </w:rPr>
        <w:t xml:space="preserve"> “I documenti in questione contengono infatti dati di natura industriale/commerciale e informazioni relative al business delle società odierne </w:t>
      </w:r>
      <w:proofErr w:type="spellStart"/>
      <w:r w:rsidRPr="00694329">
        <w:rPr>
          <w:rFonts w:ascii="Tahoma" w:hAnsi="Tahoma" w:cs="Tahoma"/>
        </w:rPr>
        <w:t>controinteressate</w:t>
      </w:r>
      <w:proofErr w:type="spellEnd"/>
      <w:r w:rsidRPr="00694329">
        <w:rPr>
          <w:rFonts w:ascii="Tahoma" w:hAnsi="Tahoma" w:cs="Tahoma"/>
        </w:rPr>
        <w:t>”), se n’è disfatto senza alcuna valutazione comparativa con le esigenze difensive anteposte dal richiedente, affermando la prevalenza di queste ultime acriticamente ed immotivatamente;</w:t>
      </w:r>
      <w:r w:rsidRPr="00694329">
        <w:rPr>
          <w:rFonts w:ascii="Tahoma" w:hAnsi="Tahoma" w:cs="Tahoma"/>
        </w:rPr>
        <w:br/>
      </w:r>
      <w:r w:rsidRPr="00694329">
        <w:rPr>
          <w:rFonts w:ascii="Tahoma" w:hAnsi="Tahoma" w:cs="Tahoma"/>
        </w:rPr>
        <w:lastRenderedPageBreak/>
        <w:t>c.1) è erronea l’assimilazione compiuta in primo grado tra procedimenti disciplinari (a valenza sanzionatoria) – in ordine ai quali la Corte Costituzionale ha potuto compiere le note valutazioni richiamate nella sentenza impugnata – ed un procedimento quale quello in relazione al quale, nella fattispecie, è scaturito l’interesse all’accesso. Gli assunti del Tar sono erronei perché vanno oltre i confini segnati in argomento dal Giudice delle leggi e comunque ne tradiscono la loro ratio. Gli stessi, poi, travalicano anche i confini tracciati dal Consiglio di Stato con la sentenza di questa Sezione n. 3003/2016;</w:t>
      </w:r>
      <w:r w:rsidRPr="00694329">
        <w:rPr>
          <w:rFonts w:ascii="Tahoma" w:hAnsi="Tahoma" w:cs="Tahoma"/>
        </w:rPr>
        <w:br/>
        <w:t xml:space="preserve">d.1) non è infine condivisibile la valorizzazione compiuta dal Tar (in termini peraltro incerti quanto al loro effettivo grado di </w:t>
      </w:r>
      <w:proofErr w:type="spellStart"/>
      <w:r w:rsidRPr="00694329">
        <w:rPr>
          <w:rFonts w:ascii="Tahoma" w:hAnsi="Tahoma" w:cs="Tahoma"/>
        </w:rPr>
        <w:t>risolutività</w:t>
      </w:r>
      <w:proofErr w:type="spellEnd"/>
      <w:r w:rsidRPr="00694329">
        <w:rPr>
          <w:rFonts w:ascii="Tahoma" w:hAnsi="Tahoma" w:cs="Tahoma"/>
        </w:rPr>
        <w:t xml:space="preserve"> nella soluzione del caso di specie) della posizione sostanziale di un’azionista di minoranza, a prescindere dalla sua peculiare posizione di parte in un processo volto a contestare la decisione della </w:t>
      </w:r>
      <w:proofErr w:type="spellStart"/>
      <w:r w:rsidRPr="00694329">
        <w:rPr>
          <w:rFonts w:ascii="Tahoma" w:hAnsi="Tahoma" w:cs="Tahoma"/>
        </w:rPr>
        <w:t>Consob</w:t>
      </w:r>
      <w:proofErr w:type="spellEnd"/>
      <w:r w:rsidRPr="00694329">
        <w:rPr>
          <w:rFonts w:ascii="Tahoma" w:hAnsi="Tahoma" w:cs="Tahoma"/>
        </w:rPr>
        <w:t xml:space="preserve"> in ordine all’aumento del prezzo dell'OPA e semmai di parte, in qualità di istante, del relativo procedimento amministrativo. Le parole usate al riguardo dal Giudice di primo grado sono tali da poter aprire la strada, in un anelito di conoscenza, anche ad azionisti di minoranza che, a differenza di quello del caso in discussione, non sono stati invece parti del predetto procedimento di aumento del prezzo. Ad avviso di parte è per questo comunque opportuno, adesso, un chiarimento.</w:t>
      </w:r>
      <w:r w:rsidRPr="00694329">
        <w:rPr>
          <w:rFonts w:ascii="Tahoma" w:hAnsi="Tahoma" w:cs="Tahoma"/>
        </w:rPr>
        <w:br/>
        <w:t xml:space="preserve">2. Anch’esse insoddisfatte della decisione di primo grado, pur se per profili diversi, </w:t>
      </w:r>
      <w:proofErr w:type="spellStart"/>
      <w:r w:rsidRPr="00694329">
        <w:rPr>
          <w:rFonts w:ascii="Tahoma" w:hAnsi="Tahoma" w:cs="Tahoma"/>
        </w:rPr>
        <w:t>Bluebell</w:t>
      </w:r>
      <w:proofErr w:type="spellEnd"/>
      <w:r w:rsidRPr="00694329">
        <w:rPr>
          <w:rFonts w:ascii="Tahoma" w:hAnsi="Tahoma" w:cs="Tahoma"/>
        </w:rPr>
        <w:t>, HRII e Finmeccanica hanno proposto appelli incidentali.</w:t>
      </w:r>
      <w:r w:rsidRPr="00694329">
        <w:rPr>
          <w:rFonts w:ascii="Tahoma" w:hAnsi="Tahoma" w:cs="Tahoma"/>
        </w:rPr>
        <w:br/>
        <w:t xml:space="preserve">2.1. L’appello incidentale </w:t>
      </w:r>
      <w:proofErr w:type="spellStart"/>
      <w:r w:rsidRPr="00694329">
        <w:rPr>
          <w:rFonts w:ascii="Tahoma" w:hAnsi="Tahoma" w:cs="Tahoma"/>
        </w:rPr>
        <w:t>Bluebell</w:t>
      </w:r>
      <w:proofErr w:type="spellEnd"/>
      <w:r w:rsidRPr="00694329">
        <w:rPr>
          <w:rFonts w:ascii="Tahoma" w:hAnsi="Tahoma" w:cs="Tahoma"/>
        </w:rPr>
        <w:t xml:space="preserve"> si articola in sostanza così:</w:t>
      </w:r>
      <w:r w:rsidRPr="00694329">
        <w:rPr>
          <w:rFonts w:ascii="Tahoma" w:hAnsi="Tahoma" w:cs="Tahoma"/>
        </w:rPr>
        <w:br/>
        <w:t>A) riproposizione delle eccezioni o domande assorbite o non esaminate in primo grado;</w:t>
      </w:r>
      <w:r w:rsidRPr="00694329">
        <w:rPr>
          <w:rFonts w:ascii="Tahoma" w:hAnsi="Tahoma" w:cs="Tahoma"/>
        </w:rPr>
        <w:br/>
        <w:t>B) domanda incidentale di annullamento della sentenza criticata nella parte di declaratoria di improcedibilità del ricorso principale avverso il provvedimento di differimento dell’accesso;</w:t>
      </w:r>
      <w:r w:rsidRPr="00694329">
        <w:rPr>
          <w:rFonts w:ascii="Tahoma" w:hAnsi="Tahoma" w:cs="Tahoma"/>
        </w:rPr>
        <w:br/>
        <w:t>C) argomenti per l’infondatezza dell’appello principale.</w:t>
      </w:r>
      <w:r w:rsidRPr="00694329">
        <w:rPr>
          <w:rFonts w:ascii="Tahoma" w:hAnsi="Tahoma" w:cs="Tahoma"/>
        </w:rPr>
        <w:br/>
        <w:t>2.1.1. Quanto ad A), antepone la parte dettagli in fatto secondo i quali:</w:t>
      </w:r>
      <w:r w:rsidRPr="00694329">
        <w:rPr>
          <w:rFonts w:ascii="Tahoma" w:hAnsi="Tahoma" w:cs="Tahoma"/>
        </w:rPr>
        <w:br/>
        <w:t>- HRII ha sottoscritto un contratto per l'acquisto da Finmeccanica del 40 per cento delle azioni del capitale di Ansaldo STS (di seguito “STS”) e del 100 per cento delle azioni di Ansaldo Breda;</w:t>
      </w:r>
      <w:r w:rsidRPr="00694329">
        <w:rPr>
          <w:rFonts w:ascii="Tahoma" w:hAnsi="Tahoma" w:cs="Tahoma"/>
        </w:rPr>
        <w:br/>
        <w:t>- per effetto dell'acquisto della partecipazione in STS, HRII aveva l’obbligo di lanciare un’OPA sulla totalità delle azioni di STS, nell’ambito della quale il prezzo d’OPA corrisponde al prezzo più elevato pagato da HRII per acquisire la partecipazione in STS (ossia, secondo quanto dichiarato da HRII, euro 9,50 per azione);</w:t>
      </w:r>
      <w:r w:rsidRPr="00694329">
        <w:rPr>
          <w:rFonts w:ascii="Tahoma" w:hAnsi="Tahoma" w:cs="Tahoma"/>
        </w:rPr>
        <w:br/>
        <w:t xml:space="preserve">- </w:t>
      </w:r>
      <w:proofErr w:type="spellStart"/>
      <w:r w:rsidRPr="00694329">
        <w:rPr>
          <w:rFonts w:ascii="Tahoma" w:hAnsi="Tahoma" w:cs="Tahoma"/>
        </w:rPr>
        <w:t>Bluebell</w:t>
      </w:r>
      <w:proofErr w:type="spellEnd"/>
      <w:r w:rsidRPr="00694329">
        <w:rPr>
          <w:rFonts w:ascii="Tahoma" w:hAnsi="Tahoma" w:cs="Tahoma"/>
        </w:rPr>
        <w:t>, azionista di minoranza della società target dell’OPA:</w:t>
      </w:r>
      <w:r w:rsidRPr="00694329">
        <w:rPr>
          <w:rFonts w:ascii="Tahoma" w:hAnsi="Tahoma" w:cs="Tahoma"/>
        </w:rPr>
        <w:br/>
        <w:t xml:space="preserve">-- ha proposto a </w:t>
      </w:r>
      <w:proofErr w:type="spellStart"/>
      <w:r w:rsidRPr="00694329">
        <w:rPr>
          <w:rFonts w:ascii="Tahoma" w:hAnsi="Tahoma" w:cs="Tahoma"/>
        </w:rPr>
        <w:t>Consob</w:t>
      </w:r>
      <w:proofErr w:type="spellEnd"/>
      <w:r w:rsidRPr="00694329">
        <w:rPr>
          <w:rFonts w:ascii="Tahoma" w:hAnsi="Tahoma" w:cs="Tahoma"/>
        </w:rPr>
        <w:t xml:space="preserve"> un’istanza di accertamento della collusione del prezzo e di conseguente rettifica in aumento del prezzo di acquisto;</w:t>
      </w:r>
      <w:r w:rsidRPr="00694329">
        <w:rPr>
          <w:rFonts w:ascii="Tahoma" w:hAnsi="Tahoma" w:cs="Tahoma"/>
        </w:rPr>
        <w:br/>
        <w:t>-- ha presentato, poi, un’istanza di accesso per ottenere copia dei documenti relativi a tale procedura;</w:t>
      </w:r>
      <w:r w:rsidRPr="00694329">
        <w:rPr>
          <w:rFonts w:ascii="Tahoma" w:hAnsi="Tahoma" w:cs="Tahoma"/>
        </w:rPr>
        <w:br/>
        <w:t xml:space="preserve">- </w:t>
      </w:r>
      <w:proofErr w:type="spellStart"/>
      <w:r w:rsidRPr="00694329">
        <w:rPr>
          <w:rFonts w:ascii="Tahoma" w:hAnsi="Tahoma" w:cs="Tahoma"/>
        </w:rPr>
        <w:t>Consob</w:t>
      </w:r>
      <w:proofErr w:type="spellEnd"/>
      <w:r w:rsidRPr="00694329">
        <w:rPr>
          <w:rFonts w:ascii="Tahoma" w:hAnsi="Tahoma" w:cs="Tahoma"/>
        </w:rPr>
        <w:t xml:space="preserve"> ha deciso il differimento dell’accesso (fino alla chiusura del procedimento di rialzo del prezzo), che ha generato l’avvio del giudizio di primo grado;</w:t>
      </w:r>
      <w:r w:rsidRPr="00694329">
        <w:rPr>
          <w:rFonts w:ascii="Tahoma" w:hAnsi="Tahoma" w:cs="Tahoma"/>
        </w:rPr>
        <w:br/>
        <w:t xml:space="preserve">- </w:t>
      </w:r>
      <w:proofErr w:type="spellStart"/>
      <w:r w:rsidRPr="00694329">
        <w:rPr>
          <w:rFonts w:ascii="Tahoma" w:hAnsi="Tahoma" w:cs="Tahoma"/>
        </w:rPr>
        <w:t>Consob</w:t>
      </w:r>
      <w:proofErr w:type="spellEnd"/>
      <w:r w:rsidRPr="00694329">
        <w:rPr>
          <w:rFonts w:ascii="Tahoma" w:hAnsi="Tahoma" w:cs="Tahoma"/>
        </w:rPr>
        <w:t xml:space="preserve"> poi:</w:t>
      </w:r>
      <w:r w:rsidRPr="00694329">
        <w:rPr>
          <w:rFonts w:ascii="Tahoma" w:hAnsi="Tahoma" w:cs="Tahoma"/>
        </w:rPr>
        <w:br/>
        <w:t>-- ha accertato (grazie al procedimento di rialzo del prezzo) una collusione fra HRII e Finmeccanica, tesa a riconoscere al venditore un corrispettivo più elevato rispetto a quello dichiarato dall’offerente;</w:t>
      </w:r>
      <w:r w:rsidRPr="00694329">
        <w:rPr>
          <w:rFonts w:ascii="Tahoma" w:hAnsi="Tahoma" w:cs="Tahoma"/>
        </w:rPr>
        <w:br/>
        <w:t xml:space="preserve">-- ha negato la richiesta di </w:t>
      </w:r>
      <w:proofErr w:type="spellStart"/>
      <w:r w:rsidRPr="00694329">
        <w:rPr>
          <w:rFonts w:ascii="Tahoma" w:hAnsi="Tahoma" w:cs="Tahoma"/>
        </w:rPr>
        <w:t>Bluebell</w:t>
      </w:r>
      <w:proofErr w:type="spellEnd"/>
      <w:r w:rsidRPr="00694329">
        <w:rPr>
          <w:rFonts w:ascii="Tahoma" w:hAnsi="Tahoma" w:cs="Tahoma"/>
        </w:rPr>
        <w:t xml:space="preserve"> di quantificare l’effetto della collusione in 450 </w:t>
      </w:r>
      <w:proofErr w:type="spellStart"/>
      <w:r w:rsidRPr="00694329">
        <w:rPr>
          <w:rFonts w:ascii="Tahoma" w:hAnsi="Tahoma" w:cs="Tahoma"/>
        </w:rPr>
        <w:t>meuro</w:t>
      </w:r>
      <w:proofErr w:type="spellEnd"/>
      <w:r w:rsidRPr="00694329">
        <w:rPr>
          <w:rFonts w:ascii="Tahoma" w:hAnsi="Tahoma" w:cs="Tahoma"/>
        </w:rPr>
        <w:t>, cui sarebbe corrisposto un aumento del prezzo OPA di circa euro 5,5;</w:t>
      </w:r>
      <w:r w:rsidRPr="00694329">
        <w:rPr>
          <w:rFonts w:ascii="Tahoma" w:hAnsi="Tahoma" w:cs="Tahoma"/>
        </w:rPr>
        <w:br/>
        <w:t>- a suo avviso, l’accesso è strumentale a coltivare il contenzioso da essa già proposto contro la chiusura, nei termini detti, del procedimento di rialzo del prezzo;</w:t>
      </w:r>
      <w:r w:rsidRPr="00694329">
        <w:rPr>
          <w:rFonts w:ascii="Tahoma" w:hAnsi="Tahoma" w:cs="Tahoma"/>
        </w:rPr>
        <w:br/>
        <w:t xml:space="preserve">- è quindi sopravvenuto il definitivo diniego di accesso (nel contesto fenomenico già sopra </w:t>
      </w:r>
      <w:r w:rsidRPr="00694329">
        <w:rPr>
          <w:rFonts w:ascii="Tahoma" w:hAnsi="Tahoma" w:cs="Tahoma"/>
        </w:rPr>
        <w:lastRenderedPageBreak/>
        <w:t>riassunto).</w:t>
      </w:r>
      <w:r w:rsidRPr="00694329">
        <w:rPr>
          <w:rFonts w:ascii="Tahoma" w:hAnsi="Tahoma" w:cs="Tahoma"/>
        </w:rPr>
        <w:br/>
        <w:t>In diritto, la parte ripropone dunque le sue censure di:</w:t>
      </w:r>
      <w:r w:rsidRPr="00694329">
        <w:rPr>
          <w:rFonts w:ascii="Tahoma" w:hAnsi="Tahoma" w:cs="Tahoma"/>
        </w:rPr>
        <w:br/>
        <w:t xml:space="preserve">a) prima motivazione del differimento e primo motivo aggiunto avverso il diniego successivo: violazione per falsa applicazione dell’art. 25, co. 3, per mancata applicazione dell’art 24, co. 7, della </w:t>
      </w:r>
      <w:proofErr w:type="spellStart"/>
      <w:r w:rsidRPr="00694329">
        <w:rPr>
          <w:rFonts w:ascii="Tahoma" w:hAnsi="Tahoma" w:cs="Tahoma"/>
        </w:rPr>
        <w:t>l.n</w:t>
      </w:r>
      <w:proofErr w:type="spellEnd"/>
      <w:r w:rsidRPr="00694329">
        <w:rPr>
          <w:rFonts w:ascii="Tahoma" w:hAnsi="Tahoma" w:cs="Tahoma"/>
        </w:rPr>
        <w:t>. 241/1990, per falsa applicazione dell'art. 60 del d.lgs. n. 196/2013.</w:t>
      </w:r>
      <w:r w:rsidRPr="00694329">
        <w:rPr>
          <w:rFonts w:ascii="Tahoma" w:hAnsi="Tahoma" w:cs="Tahoma"/>
        </w:rPr>
        <w:br/>
        <w:t xml:space="preserve">E’ fallace ritenere giustificato il differimento d’accesso con opposte esigenze di riservatezza, </w:t>
      </w:r>
      <w:proofErr w:type="spellStart"/>
      <w:r w:rsidRPr="00694329">
        <w:rPr>
          <w:rFonts w:ascii="Tahoma" w:hAnsi="Tahoma" w:cs="Tahoma"/>
        </w:rPr>
        <w:t>giacchè</w:t>
      </w:r>
      <w:proofErr w:type="spellEnd"/>
      <w:r w:rsidRPr="00694329">
        <w:rPr>
          <w:rFonts w:ascii="Tahoma" w:hAnsi="Tahoma" w:cs="Tahoma"/>
        </w:rPr>
        <w:t xml:space="preserve"> queste recedono di fronte all’esigenza di curare interessi individuali, rispetto ai quali l’accesso è strumentale. Invero, fuori da ipotesi di divieto assoluto ovvero di divieto relativo, tra le quali ultime si collocano quelle di divieto per ragioni di riservatezza, rispetto alle quali tuttavia prevale l’accesso a fini defensionali, l’accesso non può essere negato.</w:t>
      </w:r>
      <w:r w:rsidRPr="00694329">
        <w:rPr>
          <w:rFonts w:ascii="Tahoma" w:hAnsi="Tahoma" w:cs="Tahoma"/>
        </w:rPr>
        <w:br/>
        <w:t xml:space="preserve">Questo bilanciamento tra opposti tiene pure dal punto di vista della privacy, anche rispetto alla quale prevale l’interesse che sostiene l’accesso c.d. defensionale, con l’unico limite per i c.d. dati </w:t>
      </w:r>
      <w:proofErr w:type="spellStart"/>
      <w:r w:rsidRPr="00694329">
        <w:rPr>
          <w:rFonts w:ascii="Tahoma" w:hAnsi="Tahoma" w:cs="Tahoma"/>
        </w:rPr>
        <w:t>supersensibili</w:t>
      </w:r>
      <w:proofErr w:type="spellEnd"/>
      <w:r w:rsidRPr="00694329">
        <w:rPr>
          <w:rFonts w:ascii="Tahoma" w:hAnsi="Tahoma" w:cs="Tahoma"/>
        </w:rPr>
        <w:t xml:space="preserve"> (salute e sfera sessale).</w:t>
      </w:r>
      <w:r w:rsidRPr="00694329">
        <w:rPr>
          <w:rFonts w:ascii="Tahoma" w:hAnsi="Tahoma" w:cs="Tahoma"/>
        </w:rPr>
        <w:br/>
        <w:t xml:space="preserve">b) seconda motivazione del differimento: violazione degli artt. 22, co. 2, e 25, co. 3, della </w:t>
      </w:r>
      <w:proofErr w:type="spellStart"/>
      <w:r w:rsidRPr="00694329">
        <w:rPr>
          <w:rFonts w:ascii="Tahoma" w:hAnsi="Tahoma" w:cs="Tahoma"/>
        </w:rPr>
        <w:t>l.n</w:t>
      </w:r>
      <w:proofErr w:type="spellEnd"/>
      <w:r w:rsidRPr="00694329">
        <w:rPr>
          <w:rFonts w:ascii="Tahoma" w:hAnsi="Tahoma" w:cs="Tahoma"/>
        </w:rPr>
        <w:t xml:space="preserve">. 241/1990 e dell'art. 1, co. 15, della </w:t>
      </w:r>
      <w:proofErr w:type="spellStart"/>
      <w:r w:rsidRPr="00694329">
        <w:rPr>
          <w:rFonts w:ascii="Tahoma" w:hAnsi="Tahoma" w:cs="Tahoma"/>
        </w:rPr>
        <w:t>l.n</w:t>
      </w:r>
      <w:proofErr w:type="spellEnd"/>
      <w:r w:rsidRPr="00694329">
        <w:rPr>
          <w:rFonts w:ascii="Tahoma" w:hAnsi="Tahoma" w:cs="Tahoma"/>
        </w:rPr>
        <w:t>. 190/2012.</w:t>
      </w:r>
      <w:r w:rsidRPr="00694329">
        <w:rPr>
          <w:rFonts w:ascii="Tahoma" w:hAnsi="Tahoma" w:cs="Tahoma"/>
        </w:rPr>
        <w:br/>
        <w:t xml:space="preserve">E’ sbagliato ritenere – come fatto da </w:t>
      </w:r>
      <w:proofErr w:type="spellStart"/>
      <w:r w:rsidRPr="00694329">
        <w:rPr>
          <w:rFonts w:ascii="Tahoma" w:hAnsi="Tahoma" w:cs="Tahoma"/>
        </w:rPr>
        <w:t>Consob</w:t>
      </w:r>
      <w:proofErr w:type="spellEnd"/>
      <w:r w:rsidRPr="00694329">
        <w:rPr>
          <w:rFonts w:ascii="Tahoma" w:hAnsi="Tahoma" w:cs="Tahoma"/>
        </w:rPr>
        <w:t xml:space="preserve"> – che l’accesso dovesse differirsi perché il procedimento di rialzo del prezzo non prevedeva una fase di contraddittorio con l’istante, in quanto:</w:t>
      </w:r>
      <w:r w:rsidRPr="00694329">
        <w:rPr>
          <w:rFonts w:ascii="Tahoma" w:hAnsi="Tahoma" w:cs="Tahoma"/>
        </w:rPr>
        <w:br/>
        <w:t xml:space="preserve">- per un verso, i casi legittimi di differimento – in quanto derogatori rispetto alla regola dell’accessibilità – devono essere contemplati dalla legge, che non prevede proprio quello addotto dalla </w:t>
      </w:r>
      <w:proofErr w:type="spellStart"/>
      <w:r w:rsidRPr="00694329">
        <w:rPr>
          <w:rFonts w:ascii="Tahoma" w:hAnsi="Tahoma" w:cs="Tahoma"/>
        </w:rPr>
        <w:t>Consob</w:t>
      </w:r>
      <w:proofErr w:type="spellEnd"/>
      <w:r w:rsidRPr="00694329">
        <w:rPr>
          <w:rFonts w:ascii="Tahoma" w:hAnsi="Tahoma" w:cs="Tahoma"/>
        </w:rPr>
        <w:t>;</w:t>
      </w:r>
      <w:r w:rsidRPr="00694329">
        <w:rPr>
          <w:rFonts w:ascii="Tahoma" w:hAnsi="Tahoma" w:cs="Tahoma"/>
        </w:rPr>
        <w:br/>
        <w:t>- per altro verso, la fase di interlocuzione vi sarebbe potuta essere, a volerla in effetti trovare, utile potendo essere quella del preavviso di rigetto della domanda di accesso;</w:t>
      </w:r>
      <w:r w:rsidRPr="00694329">
        <w:rPr>
          <w:rFonts w:ascii="Tahoma" w:hAnsi="Tahoma" w:cs="Tahoma"/>
        </w:rPr>
        <w:br/>
        <w:t xml:space="preserve">c) terza motivazione del differimento: violazione per falsa applicazione dell’art. 24, co. 1 e 6, della </w:t>
      </w:r>
      <w:proofErr w:type="spellStart"/>
      <w:r w:rsidRPr="00694329">
        <w:rPr>
          <w:rFonts w:ascii="Tahoma" w:hAnsi="Tahoma" w:cs="Tahoma"/>
        </w:rPr>
        <w:t>l.n</w:t>
      </w:r>
      <w:proofErr w:type="spellEnd"/>
      <w:r w:rsidRPr="00694329">
        <w:rPr>
          <w:rFonts w:ascii="Tahoma" w:hAnsi="Tahoma" w:cs="Tahoma"/>
        </w:rPr>
        <w:t>. 241/1990. Eccesso di potere per contraddittorietà della motivazione.</w:t>
      </w:r>
      <w:r w:rsidRPr="00694329">
        <w:rPr>
          <w:rFonts w:ascii="Tahoma" w:hAnsi="Tahoma" w:cs="Tahoma"/>
        </w:rPr>
        <w:br/>
        <w:t xml:space="preserve">Neppure valeva opporre esigenze di riservatezza proprie di </w:t>
      </w:r>
      <w:proofErr w:type="spellStart"/>
      <w:r w:rsidRPr="00694329">
        <w:rPr>
          <w:rFonts w:ascii="Tahoma" w:hAnsi="Tahoma" w:cs="Tahoma"/>
        </w:rPr>
        <w:t>Consob</w:t>
      </w:r>
      <w:proofErr w:type="spellEnd"/>
      <w:r w:rsidRPr="00694329">
        <w:rPr>
          <w:rFonts w:ascii="Tahoma" w:hAnsi="Tahoma" w:cs="Tahoma"/>
        </w:rPr>
        <w:t>, perché, ove esse operano ostativamente rispetto all’accesso in modo legittimo, le stesse sono previste dalla legge o da un regolamento emanato in base alla legge. E la riservatezza opposta non rientra fra quelli previsti da tali fonti.</w:t>
      </w:r>
      <w:r w:rsidRPr="00694329">
        <w:rPr>
          <w:rFonts w:ascii="Tahoma" w:hAnsi="Tahoma" w:cs="Tahoma"/>
        </w:rPr>
        <w:br/>
        <w:t>Comunque, chi acquisisce dati riservati, anche tramite accesso, è sottoposto dall’ordinamento a vincoli a fini di loro protezione non minori di chi produce o detiene originariamente quei dati;</w:t>
      </w:r>
      <w:r w:rsidRPr="00694329">
        <w:rPr>
          <w:rFonts w:ascii="Tahoma" w:hAnsi="Tahoma" w:cs="Tahoma"/>
        </w:rPr>
        <w:br/>
        <w:t xml:space="preserve">d) quarta motivazione del differimento: violazione per mancata applicazione degli artt. 3 e 25, co. 3, della </w:t>
      </w:r>
      <w:proofErr w:type="spellStart"/>
      <w:r w:rsidRPr="00694329">
        <w:rPr>
          <w:rFonts w:ascii="Tahoma" w:hAnsi="Tahoma" w:cs="Tahoma"/>
        </w:rPr>
        <w:t>l.n</w:t>
      </w:r>
      <w:proofErr w:type="spellEnd"/>
      <w:r w:rsidRPr="00694329">
        <w:rPr>
          <w:rFonts w:ascii="Tahoma" w:hAnsi="Tahoma" w:cs="Tahoma"/>
        </w:rPr>
        <w:t xml:space="preserve">. 241/1990 e dell'art. 9, co. 2, del </w:t>
      </w:r>
      <w:proofErr w:type="spellStart"/>
      <w:r w:rsidRPr="00694329">
        <w:rPr>
          <w:rFonts w:ascii="Tahoma" w:hAnsi="Tahoma" w:cs="Tahoma"/>
        </w:rPr>
        <w:t>d.P.R.</w:t>
      </w:r>
      <w:proofErr w:type="spellEnd"/>
      <w:r w:rsidRPr="00694329">
        <w:rPr>
          <w:rFonts w:ascii="Tahoma" w:hAnsi="Tahoma" w:cs="Tahoma"/>
        </w:rPr>
        <w:t xml:space="preserve"> n. 184/2006. Eccesso di potere per sviamento.</w:t>
      </w:r>
      <w:r w:rsidRPr="00694329">
        <w:rPr>
          <w:rFonts w:ascii="Tahoma" w:hAnsi="Tahoma" w:cs="Tahoma"/>
        </w:rPr>
        <w:br/>
        <w:t xml:space="preserve">Per come si sono svolti i fatti, neppure tiene l’argomento della </w:t>
      </w:r>
      <w:proofErr w:type="spellStart"/>
      <w:r w:rsidRPr="00694329">
        <w:rPr>
          <w:rFonts w:ascii="Tahoma" w:hAnsi="Tahoma" w:cs="Tahoma"/>
        </w:rPr>
        <w:t>Consob</w:t>
      </w:r>
      <w:proofErr w:type="spellEnd"/>
      <w:r w:rsidRPr="00694329">
        <w:rPr>
          <w:rFonts w:ascii="Tahoma" w:hAnsi="Tahoma" w:cs="Tahoma"/>
        </w:rPr>
        <w:t xml:space="preserve"> secondo il quale l’organizzazione della mole dei dati che si sarebbero dovuti </w:t>
      </w:r>
      <w:proofErr w:type="spellStart"/>
      <w:r w:rsidRPr="00694329">
        <w:rPr>
          <w:rFonts w:ascii="Tahoma" w:hAnsi="Tahoma" w:cs="Tahoma"/>
        </w:rPr>
        <w:t>ostendere</w:t>
      </w:r>
      <w:proofErr w:type="spellEnd"/>
      <w:r w:rsidRPr="00694329">
        <w:rPr>
          <w:rFonts w:ascii="Tahoma" w:hAnsi="Tahoma" w:cs="Tahoma"/>
        </w:rPr>
        <w:t xml:space="preserve"> non si conciliava con i tempi stretti della procedura di rialzo del prezzo;</w:t>
      </w:r>
      <w:r w:rsidRPr="00694329">
        <w:rPr>
          <w:rFonts w:ascii="Tahoma" w:hAnsi="Tahoma" w:cs="Tahoma"/>
        </w:rPr>
        <w:br/>
        <w:t>e) violazione degli artt. 24, 111 e 113 della Costituzione - violazione dell'art. 6 CEDU, nell’ambito della quale la parte si diffonde sul proprio legittimo interesse a tutelarsi sia in sede di procedimento di rialzo del prezzo sia in altre sedi;</w:t>
      </w:r>
      <w:r w:rsidRPr="00694329">
        <w:rPr>
          <w:rFonts w:ascii="Tahoma" w:hAnsi="Tahoma" w:cs="Tahoma"/>
        </w:rPr>
        <w:br/>
        <w:t xml:space="preserve">f) primo motivo aggiunto: eccesso di potere per contraddittorietà ed irragionevolezza, per avere la </w:t>
      </w:r>
      <w:proofErr w:type="spellStart"/>
      <w:r w:rsidRPr="00694329">
        <w:rPr>
          <w:rFonts w:ascii="Tahoma" w:hAnsi="Tahoma" w:cs="Tahoma"/>
        </w:rPr>
        <w:t>Consob</w:t>
      </w:r>
      <w:proofErr w:type="spellEnd"/>
      <w:r w:rsidRPr="00694329">
        <w:rPr>
          <w:rFonts w:ascii="Tahoma" w:hAnsi="Tahoma" w:cs="Tahoma"/>
        </w:rPr>
        <w:t>, col provvedimento di differimento, prima assentito all’accesso – solo differendone nel tempo l’attuazione – e poi negato lo stesso, per di più giustificandolo con lo stesso argomento che spiegava il differimento;</w:t>
      </w:r>
      <w:r w:rsidRPr="00694329">
        <w:rPr>
          <w:rFonts w:ascii="Tahoma" w:hAnsi="Tahoma" w:cs="Tahoma"/>
        </w:rPr>
        <w:br/>
        <w:t xml:space="preserve">g) secondo motivo aggiunto: eccesso di potere per sviamento - violazione degli artt. 6 e 17 CEDU - violazione del principio della parità delle parti ai sensi dell'art. 11, co. 1, </w:t>
      </w:r>
      <w:proofErr w:type="spellStart"/>
      <w:r w:rsidRPr="00694329">
        <w:rPr>
          <w:rFonts w:ascii="Tahoma" w:hAnsi="Tahoma" w:cs="Tahoma"/>
        </w:rPr>
        <w:t>Cost</w:t>
      </w:r>
      <w:proofErr w:type="spellEnd"/>
      <w:r w:rsidRPr="00694329">
        <w:rPr>
          <w:rFonts w:ascii="Tahoma" w:hAnsi="Tahoma" w:cs="Tahoma"/>
        </w:rPr>
        <w:t xml:space="preserve">. e art. 2 </w:t>
      </w:r>
      <w:proofErr w:type="spellStart"/>
      <w:r w:rsidRPr="00694329">
        <w:rPr>
          <w:rFonts w:ascii="Tahoma" w:hAnsi="Tahoma" w:cs="Tahoma"/>
        </w:rPr>
        <w:t>c.p.a</w:t>
      </w:r>
      <w:proofErr w:type="spellEnd"/>
      <w:r w:rsidRPr="00694329">
        <w:rPr>
          <w:rFonts w:ascii="Tahoma" w:hAnsi="Tahoma" w:cs="Tahoma"/>
        </w:rPr>
        <w:t xml:space="preserve">. – violazione dell'art. 97, co. 2, della Costituzione - violazione degli artt. 3 e 12 del </w:t>
      </w:r>
      <w:proofErr w:type="spellStart"/>
      <w:r w:rsidRPr="00694329">
        <w:rPr>
          <w:rFonts w:ascii="Tahoma" w:hAnsi="Tahoma" w:cs="Tahoma"/>
        </w:rPr>
        <w:t>d.p.r</w:t>
      </w:r>
      <w:proofErr w:type="spellEnd"/>
      <w:r w:rsidRPr="00694329">
        <w:rPr>
          <w:rFonts w:ascii="Tahoma" w:hAnsi="Tahoma" w:cs="Tahoma"/>
        </w:rPr>
        <w:t xml:space="preserve"> n. 62/2013, </w:t>
      </w:r>
      <w:r w:rsidRPr="00694329">
        <w:rPr>
          <w:rFonts w:ascii="Tahoma" w:hAnsi="Tahoma" w:cs="Tahoma"/>
        </w:rPr>
        <w:lastRenderedPageBreak/>
        <w:t xml:space="preserve">per avere la </w:t>
      </w:r>
      <w:proofErr w:type="spellStart"/>
      <w:r w:rsidRPr="00694329">
        <w:rPr>
          <w:rFonts w:ascii="Tahoma" w:hAnsi="Tahoma" w:cs="Tahoma"/>
        </w:rPr>
        <w:t>Consob</w:t>
      </w:r>
      <w:proofErr w:type="spellEnd"/>
      <w:r w:rsidRPr="00694329">
        <w:rPr>
          <w:rFonts w:ascii="Tahoma" w:hAnsi="Tahoma" w:cs="Tahoma"/>
        </w:rPr>
        <w:t xml:space="preserve"> cambiato idea nel giro di poco (prima assentendo in modo differito e poi negando l’accesso) esclusivamente a causa del fatto che, nel frattempo, </w:t>
      </w:r>
      <w:proofErr w:type="spellStart"/>
      <w:r w:rsidRPr="00694329">
        <w:rPr>
          <w:rFonts w:ascii="Tahoma" w:hAnsi="Tahoma" w:cs="Tahoma"/>
        </w:rPr>
        <w:t>Bluebell</w:t>
      </w:r>
      <w:proofErr w:type="spellEnd"/>
      <w:r w:rsidRPr="00694329">
        <w:rPr>
          <w:rFonts w:ascii="Tahoma" w:hAnsi="Tahoma" w:cs="Tahoma"/>
        </w:rPr>
        <w:t xml:space="preserve"> era diventata sua controparte processuale relativamente all’atto di chiusura del procedimento di rialzo del prezzo. Il motivo vero del diniego, perciò, era diverso da quello formalmente espresso. </w:t>
      </w:r>
      <w:proofErr w:type="spellStart"/>
      <w:r w:rsidRPr="00694329">
        <w:rPr>
          <w:rFonts w:ascii="Tahoma" w:hAnsi="Tahoma" w:cs="Tahoma"/>
        </w:rPr>
        <w:t>Consob</w:t>
      </w:r>
      <w:proofErr w:type="spellEnd"/>
      <w:r w:rsidRPr="00694329">
        <w:rPr>
          <w:rFonts w:ascii="Tahoma" w:hAnsi="Tahoma" w:cs="Tahoma"/>
        </w:rPr>
        <w:t xml:space="preserve"> perciò ha abusato del suo potere pubblico solo per evitare conseguenze a se stessa sul piano processuale.</w:t>
      </w:r>
      <w:r w:rsidRPr="00694329">
        <w:rPr>
          <w:rFonts w:ascii="Tahoma" w:hAnsi="Tahoma" w:cs="Tahoma"/>
        </w:rPr>
        <w:br/>
        <w:t>2.1.2. Quanto a B), la parte appella incidentalmente la sentenza di primo grado per avere essa – erroneamente a suo avviso – dichiarato l’improcedibilità del ricorso principale avverso l’atto di differimento, reputandolo un diniego temporaneo in attesa di rivalutazione e non piuttosto un atto di assenso all’accesso ma con esercizio differito nel tempo.</w:t>
      </w:r>
      <w:r w:rsidRPr="00694329">
        <w:rPr>
          <w:rFonts w:ascii="Tahoma" w:hAnsi="Tahoma" w:cs="Tahoma"/>
        </w:rPr>
        <w:br/>
        <w:t>2.1.3. Quanto a C), la parte si dedica poi ad illustrare le ragioni, a suo avviso, di infondatezza dell’appello, essenzialmente quelle legate al principio secondo cui spetta esclusivamente al richiedente l’accesso – non all’Amministrazione che riceve la domanda – stabilire se i documenti pretesi sono pertinenti e rilevanti allo scopo di tutelare i propri interessi.</w:t>
      </w:r>
      <w:r w:rsidRPr="00694329">
        <w:rPr>
          <w:rFonts w:ascii="Tahoma" w:hAnsi="Tahoma" w:cs="Tahoma"/>
        </w:rPr>
        <w:br/>
        <w:t>2.2. L’appello incidentale di HRII si articola in sostanza così:</w:t>
      </w:r>
      <w:r w:rsidRPr="00694329">
        <w:rPr>
          <w:rFonts w:ascii="Tahoma" w:hAnsi="Tahoma" w:cs="Tahoma"/>
        </w:rPr>
        <w:br/>
        <w:t>a) </w:t>
      </w:r>
      <w:proofErr w:type="spellStart"/>
      <w:r w:rsidRPr="00694329">
        <w:rPr>
          <w:rFonts w:ascii="Tahoma" w:hAnsi="Tahoma" w:cs="Tahoma"/>
        </w:rPr>
        <w:t>error</w:t>
      </w:r>
      <w:proofErr w:type="spellEnd"/>
      <w:r w:rsidRPr="00694329">
        <w:rPr>
          <w:rFonts w:ascii="Tahoma" w:hAnsi="Tahoma" w:cs="Tahoma"/>
        </w:rPr>
        <w:t xml:space="preserve"> in iudicando sull’eccezione di inammissibilità del ricorso </w:t>
      </w:r>
      <w:proofErr w:type="spellStart"/>
      <w:r w:rsidRPr="00694329">
        <w:rPr>
          <w:rFonts w:ascii="Tahoma" w:hAnsi="Tahoma" w:cs="Tahoma"/>
        </w:rPr>
        <w:t>Bluebell</w:t>
      </w:r>
      <w:proofErr w:type="spellEnd"/>
      <w:r w:rsidRPr="00694329">
        <w:rPr>
          <w:rFonts w:ascii="Tahoma" w:hAnsi="Tahoma" w:cs="Tahoma"/>
        </w:rPr>
        <w:t xml:space="preserve"> per avere il Tar considerato che:</w:t>
      </w:r>
      <w:r w:rsidRPr="00694329">
        <w:rPr>
          <w:rFonts w:ascii="Tahoma" w:hAnsi="Tahoma" w:cs="Tahoma"/>
        </w:rPr>
        <w:br/>
        <w:t xml:space="preserve">- con l’adozione del provvedimento </w:t>
      </w:r>
      <w:proofErr w:type="spellStart"/>
      <w:r w:rsidRPr="00694329">
        <w:rPr>
          <w:rFonts w:ascii="Tahoma" w:hAnsi="Tahoma" w:cs="Tahoma"/>
        </w:rPr>
        <w:t>Consob</w:t>
      </w:r>
      <w:proofErr w:type="spellEnd"/>
      <w:r w:rsidRPr="00694329">
        <w:rPr>
          <w:rFonts w:ascii="Tahoma" w:hAnsi="Tahoma" w:cs="Tahoma"/>
        </w:rPr>
        <w:t xml:space="preserve"> di chiusura del procedimento di rialzo del prezzo, tra l’altro aderendo alla tesi avversaria di un’intesa collusiva e disponendo conseguentemente il rialzo del predetto prezzo, era venuto meno l’interesse dell’avversaria a questionare ancora sull’accesso negato;</w:t>
      </w:r>
      <w:r w:rsidRPr="00694329">
        <w:rPr>
          <w:rFonts w:ascii="Tahoma" w:hAnsi="Tahoma" w:cs="Tahoma"/>
        </w:rPr>
        <w:br/>
        <w:t>- in sede procedimentale la controparte aveva presentato ulteriori osservazioni il 21.12.2015, dopo l'istanza di accesso del 9.12.2015 per cui è causa, dimostrando di avere pienamente esercitato il suo diritto di partecipazione al procedimento;</w:t>
      </w:r>
      <w:r w:rsidRPr="00694329">
        <w:rPr>
          <w:rFonts w:ascii="Tahoma" w:hAnsi="Tahoma" w:cs="Tahoma"/>
        </w:rPr>
        <w:br/>
        <w:t xml:space="preserve">- </w:t>
      </w:r>
      <w:proofErr w:type="spellStart"/>
      <w:r w:rsidRPr="00694329">
        <w:rPr>
          <w:rFonts w:ascii="Tahoma" w:hAnsi="Tahoma" w:cs="Tahoma"/>
        </w:rPr>
        <w:t>Bluebell</w:t>
      </w:r>
      <w:proofErr w:type="spellEnd"/>
      <w:r w:rsidRPr="00694329">
        <w:rPr>
          <w:rFonts w:ascii="Tahoma" w:hAnsi="Tahoma" w:cs="Tahoma"/>
        </w:rPr>
        <w:t xml:space="preserve"> ha proposto ricorso avverso il provvedimento di chiusura de procedimento di rialzo del prezzo, nell'ambito del quale il suo diritto di difesa era stato già pienamente esercitato.</w:t>
      </w:r>
      <w:r w:rsidRPr="00694329">
        <w:rPr>
          <w:rFonts w:ascii="Tahoma" w:hAnsi="Tahoma" w:cs="Tahoma"/>
        </w:rPr>
        <w:br/>
        <w:t>In particolare, nel paragrafo 7 della sentenza il Tar ha ritenuto che i predetti profili di inammissibilità dovessero disattendersi in quanto “</w:t>
      </w:r>
      <w:proofErr w:type="spellStart"/>
      <w:r w:rsidRPr="00694329">
        <w:rPr>
          <w:rFonts w:ascii="Tahoma" w:hAnsi="Tahoma" w:cs="Tahoma"/>
        </w:rPr>
        <w:t>Bluebell</w:t>
      </w:r>
      <w:proofErr w:type="spellEnd"/>
      <w:r w:rsidRPr="00694329">
        <w:rPr>
          <w:rFonts w:ascii="Tahoma" w:hAnsi="Tahoma" w:cs="Tahoma"/>
        </w:rPr>
        <w:t xml:space="preserve"> fa valere una posizione volta a contestare il provvedimento sotto il profilo del quantum”, mentre, a dire del Giudice di primo grado, non risulterebbe provato “che essa non abbia la necessità di accedere alle ulteriori informazioni richieste a questo fine”. L’affermazione però non sarebbe corretta, ad avviso di HRII, </w:t>
      </w:r>
      <w:proofErr w:type="spellStart"/>
      <w:r w:rsidRPr="00694329">
        <w:rPr>
          <w:rFonts w:ascii="Tahoma" w:hAnsi="Tahoma" w:cs="Tahoma"/>
        </w:rPr>
        <w:t>giacchè</w:t>
      </w:r>
      <w:proofErr w:type="spellEnd"/>
      <w:r w:rsidRPr="00694329">
        <w:rPr>
          <w:rFonts w:ascii="Tahoma" w:hAnsi="Tahoma" w:cs="Tahoma"/>
        </w:rPr>
        <w:t xml:space="preserve"> </w:t>
      </w:r>
      <w:proofErr w:type="spellStart"/>
      <w:r w:rsidRPr="00694329">
        <w:rPr>
          <w:rFonts w:ascii="Tahoma" w:hAnsi="Tahoma" w:cs="Tahoma"/>
        </w:rPr>
        <w:t>Bluebell</w:t>
      </w:r>
      <w:proofErr w:type="spellEnd"/>
      <w:r w:rsidRPr="00694329">
        <w:rPr>
          <w:rFonts w:ascii="Tahoma" w:hAnsi="Tahoma" w:cs="Tahoma"/>
        </w:rPr>
        <w:t xml:space="preserve"> ha già pienamente esercitato il suo diritto di difesa soprattutto con riferimento al profilo del quantum, dando prova di possedere tutte le informazioni e i documenti necessari per la tutela della sua posizione (che altrimenti sarebbe stata incardinata solo “al buio”);</w:t>
      </w:r>
      <w:r w:rsidRPr="00694329">
        <w:rPr>
          <w:rFonts w:ascii="Tahoma" w:hAnsi="Tahoma" w:cs="Tahoma"/>
        </w:rPr>
        <w:br/>
        <w:t>b) </w:t>
      </w:r>
      <w:proofErr w:type="spellStart"/>
      <w:r w:rsidRPr="00694329">
        <w:rPr>
          <w:rFonts w:ascii="Tahoma" w:hAnsi="Tahoma" w:cs="Tahoma"/>
        </w:rPr>
        <w:t>error</w:t>
      </w:r>
      <w:proofErr w:type="spellEnd"/>
      <w:r w:rsidRPr="00694329">
        <w:rPr>
          <w:rFonts w:ascii="Tahoma" w:hAnsi="Tahoma" w:cs="Tahoma"/>
        </w:rPr>
        <w:t xml:space="preserve"> in iudicando sull’eccezione di improcedibilità del ricorso, per non avere il Tar considerato che </w:t>
      </w:r>
      <w:proofErr w:type="spellStart"/>
      <w:r w:rsidRPr="00694329">
        <w:rPr>
          <w:rFonts w:ascii="Tahoma" w:hAnsi="Tahoma" w:cs="Tahoma"/>
        </w:rPr>
        <w:t>Bluebell</w:t>
      </w:r>
      <w:proofErr w:type="spellEnd"/>
      <w:r w:rsidRPr="00694329">
        <w:rPr>
          <w:rFonts w:ascii="Tahoma" w:hAnsi="Tahoma" w:cs="Tahoma"/>
        </w:rPr>
        <w:t xml:space="preserve"> non aveva aderito all'OPA e pertanto il suo ricorso avverso la chiusura del procedimento di rialzo del prezzo – successivo all’OPA – era a sua volta improcedibile per carenza di interesse, non potendo </w:t>
      </w:r>
      <w:proofErr w:type="spellStart"/>
      <w:r w:rsidRPr="00694329">
        <w:rPr>
          <w:rFonts w:ascii="Tahoma" w:hAnsi="Tahoma" w:cs="Tahoma"/>
        </w:rPr>
        <w:t>Bluebell</w:t>
      </w:r>
      <w:proofErr w:type="spellEnd"/>
      <w:r w:rsidRPr="00694329">
        <w:rPr>
          <w:rFonts w:ascii="Tahoma" w:hAnsi="Tahoma" w:cs="Tahoma"/>
        </w:rPr>
        <w:t xml:space="preserve"> ricevere alcun effetto utile dall'azione instaurata. Invero, il presupposto giuridico perché gli azionisti possano conseguire, dopo la chiusura dell'OPA, il vantaggio di un eventuale rialzo del prezzo delle azioni è proprio quello dell'adesione all'OPA, mediante cessione delle azioni stesse all'offerente entro i termini di relativa chiusura.</w:t>
      </w:r>
      <w:r w:rsidRPr="00694329">
        <w:rPr>
          <w:rFonts w:ascii="Tahoma" w:hAnsi="Tahoma" w:cs="Tahoma"/>
        </w:rPr>
        <w:br/>
        <w:t xml:space="preserve">Se l’accesso, come detto dall’istante, era strumentale al ricorso avverso il provvedimento </w:t>
      </w:r>
      <w:proofErr w:type="spellStart"/>
      <w:r w:rsidRPr="00694329">
        <w:rPr>
          <w:rFonts w:ascii="Tahoma" w:hAnsi="Tahoma" w:cs="Tahoma"/>
        </w:rPr>
        <w:t>Consob</w:t>
      </w:r>
      <w:proofErr w:type="spellEnd"/>
      <w:r w:rsidRPr="00694329">
        <w:rPr>
          <w:rFonts w:ascii="Tahoma" w:hAnsi="Tahoma" w:cs="Tahoma"/>
        </w:rPr>
        <w:t xml:space="preserve"> sul rialzo di prezzo, anche il ricorso in tema di accesso era improcedibile per carenza di interesse.</w:t>
      </w:r>
      <w:r w:rsidRPr="00694329">
        <w:rPr>
          <w:rFonts w:ascii="Tahoma" w:hAnsi="Tahoma" w:cs="Tahoma"/>
        </w:rPr>
        <w:br/>
        <w:t>Ha perciò errato il Giudice di primo grado – oltre a cadere addirittura in contraddizione – nel non cogliere il nesso tra le due parti della vicenda, alla luce di una strumentalità dichiarata proprio dalla ricorrente principale;</w:t>
      </w:r>
      <w:r w:rsidRPr="00694329">
        <w:rPr>
          <w:rFonts w:ascii="Tahoma" w:hAnsi="Tahoma" w:cs="Tahoma"/>
        </w:rPr>
        <w:br/>
        <w:t>c) </w:t>
      </w:r>
      <w:proofErr w:type="spellStart"/>
      <w:r w:rsidRPr="00694329">
        <w:rPr>
          <w:rFonts w:ascii="Tahoma" w:hAnsi="Tahoma" w:cs="Tahoma"/>
        </w:rPr>
        <w:t>error</w:t>
      </w:r>
      <w:proofErr w:type="spellEnd"/>
      <w:r w:rsidRPr="00694329">
        <w:rPr>
          <w:rFonts w:ascii="Tahoma" w:hAnsi="Tahoma" w:cs="Tahoma"/>
        </w:rPr>
        <w:t xml:space="preserve"> in iudicando - violazione dell’art. 24, co. 7, della </w:t>
      </w:r>
      <w:proofErr w:type="spellStart"/>
      <w:r w:rsidRPr="00694329">
        <w:rPr>
          <w:rFonts w:ascii="Tahoma" w:hAnsi="Tahoma" w:cs="Tahoma"/>
        </w:rPr>
        <w:t>l.n</w:t>
      </w:r>
      <w:proofErr w:type="spellEnd"/>
      <w:r w:rsidRPr="00694329">
        <w:rPr>
          <w:rFonts w:ascii="Tahoma" w:hAnsi="Tahoma" w:cs="Tahoma"/>
        </w:rPr>
        <w:t xml:space="preserve">. 241/1990 per avere il Tar, nonostante </w:t>
      </w:r>
      <w:r w:rsidRPr="00694329">
        <w:rPr>
          <w:rFonts w:ascii="Tahoma" w:hAnsi="Tahoma" w:cs="Tahoma"/>
        </w:rPr>
        <w:lastRenderedPageBreak/>
        <w:t xml:space="preserve">il rilievo del fatto che la documentazione chiesta contenesse dati di forte interesse per le </w:t>
      </w:r>
      <w:proofErr w:type="spellStart"/>
      <w:r w:rsidRPr="00694329">
        <w:rPr>
          <w:rFonts w:ascii="Tahoma" w:hAnsi="Tahoma" w:cs="Tahoma"/>
        </w:rPr>
        <w:t>controinteressate</w:t>
      </w:r>
      <w:proofErr w:type="spellEnd"/>
      <w:r w:rsidRPr="00694329">
        <w:rPr>
          <w:rFonts w:ascii="Tahoma" w:hAnsi="Tahoma" w:cs="Tahoma"/>
        </w:rPr>
        <w:t xml:space="preserve"> all’accesso, sostenuto che l’interesse che muoveva </w:t>
      </w:r>
      <w:proofErr w:type="spellStart"/>
      <w:r w:rsidRPr="00694329">
        <w:rPr>
          <w:rFonts w:ascii="Tahoma" w:hAnsi="Tahoma" w:cs="Tahoma"/>
        </w:rPr>
        <w:t>Bluebell</w:t>
      </w:r>
      <w:proofErr w:type="spellEnd"/>
      <w:r w:rsidRPr="00694329">
        <w:rPr>
          <w:rFonts w:ascii="Tahoma" w:hAnsi="Tahoma" w:cs="Tahoma"/>
        </w:rPr>
        <w:t xml:space="preserve"> era proiezione della sua posizione di azionista di minoranza in ipotesi di OPA, senza poi considerare che detta società aveva già avuto accesso a tutta la documentazione depositata da HRII nel procedimento di rialzo del prezzo riguardante il lungo e complesso processo di acquisizione del ramo di azienda Ansaldo Breda e della partecipazione in STS, ivi inclusi i documenti contrattuali. Documentazione prodotta proprio per replicare all’istanza di rialzo del prezzo dell’OPA.</w:t>
      </w:r>
      <w:r w:rsidRPr="00694329">
        <w:rPr>
          <w:rFonts w:ascii="Tahoma" w:hAnsi="Tahoma" w:cs="Tahoma"/>
        </w:rPr>
        <w:br/>
        <w:t xml:space="preserve">Peraltro HRII ha già sottolineato a </w:t>
      </w:r>
      <w:proofErr w:type="spellStart"/>
      <w:r w:rsidRPr="00694329">
        <w:rPr>
          <w:rFonts w:ascii="Tahoma" w:hAnsi="Tahoma" w:cs="Tahoma"/>
        </w:rPr>
        <w:t>Consob</w:t>
      </w:r>
      <w:proofErr w:type="spellEnd"/>
      <w:r w:rsidRPr="00694329">
        <w:rPr>
          <w:rFonts w:ascii="Tahoma" w:hAnsi="Tahoma" w:cs="Tahoma"/>
        </w:rPr>
        <w:t xml:space="preserve"> le esigenze di confidenzialità e riservatezza con riguardo alla documentazione da essa prodotta. Esigenze che vanno in ogni modo tutelate anche perché, a differenza di quanto affermato dal Tar, l'istanza di accesso non si giustifica con effettivi scopi defensionali, bensì con il desiderio conoscitivo dell’operato di HRII e di Finmeccanica.</w:t>
      </w:r>
      <w:r w:rsidRPr="00694329">
        <w:rPr>
          <w:rFonts w:ascii="Tahoma" w:hAnsi="Tahoma" w:cs="Tahoma"/>
        </w:rPr>
        <w:br/>
        <w:t>2.3. L’appello incidentale di Finmeccanica si articola in sostanza così:</w:t>
      </w:r>
      <w:r w:rsidRPr="00694329">
        <w:rPr>
          <w:rFonts w:ascii="Tahoma" w:hAnsi="Tahoma" w:cs="Tahoma"/>
        </w:rPr>
        <w:br/>
        <w:t xml:space="preserve">a) violazione di legge (articoli 295 </w:t>
      </w:r>
      <w:proofErr w:type="spellStart"/>
      <w:r w:rsidRPr="00694329">
        <w:rPr>
          <w:rFonts w:ascii="Tahoma" w:hAnsi="Tahoma" w:cs="Tahoma"/>
        </w:rPr>
        <w:t>c.p.c.</w:t>
      </w:r>
      <w:proofErr w:type="spellEnd"/>
      <w:r w:rsidRPr="00694329">
        <w:rPr>
          <w:rFonts w:ascii="Tahoma" w:hAnsi="Tahoma" w:cs="Tahoma"/>
        </w:rPr>
        <w:t xml:space="preserve"> e 79 </w:t>
      </w:r>
      <w:proofErr w:type="spellStart"/>
      <w:r w:rsidRPr="00694329">
        <w:rPr>
          <w:rFonts w:ascii="Tahoma" w:hAnsi="Tahoma" w:cs="Tahoma"/>
        </w:rPr>
        <w:t>c.p.a</w:t>
      </w:r>
      <w:proofErr w:type="spellEnd"/>
      <w:r w:rsidRPr="00694329">
        <w:rPr>
          <w:rFonts w:ascii="Tahoma" w:hAnsi="Tahoma" w:cs="Tahoma"/>
        </w:rPr>
        <w:t xml:space="preserve">.) - pregiudizialità della decisione della Corte di Giustizia UE sul potere di accertamento di </w:t>
      </w:r>
      <w:proofErr w:type="spellStart"/>
      <w:r w:rsidRPr="00694329">
        <w:rPr>
          <w:rFonts w:ascii="Tahoma" w:hAnsi="Tahoma" w:cs="Tahoma"/>
        </w:rPr>
        <w:t>Consob</w:t>
      </w:r>
      <w:proofErr w:type="spellEnd"/>
      <w:r w:rsidRPr="00694329">
        <w:rPr>
          <w:rFonts w:ascii="Tahoma" w:hAnsi="Tahoma" w:cs="Tahoma"/>
        </w:rPr>
        <w:t xml:space="preserve"> dell'asserita collusione ai fini del rialzo del prezzo dell’OPA - violazione degli artt. 22, co. 1, </w:t>
      </w:r>
      <w:proofErr w:type="spellStart"/>
      <w:r w:rsidRPr="00694329">
        <w:rPr>
          <w:rFonts w:ascii="Tahoma" w:hAnsi="Tahoma" w:cs="Tahoma"/>
        </w:rPr>
        <w:t>lett</w:t>
      </w:r>
      <w:proofErr w:type="spellEnd"/>
      <w:r w:rsidRPr="00694329">
        <w:rPr>
          <w:rFonts w:ascii="Tahoma" w:hAnsi="Tahoma" w:cs="Tahoma"/>
        </w:rPr>
        <w:t xml:space="preserve">. b), e dell'art. 24, co. 1, 6, </w:t>
      </w:r>
      <w:proofErr w:type="spellStart"/>
      <w:r w:rsidRPr="00694329">
        <w:rPr>
          <w:rFonts w:ascii="Tahoma" w:hAnsi="Tahoma" w:cs="Tahoma"/>
        </w:rPr>
        <w:t>lett</w:t>
      </w:r>
      <w:proofErr w:type="spellEnd"/>
      <w:r w:rsidRPr="00694329">
        <w:rPr>
          <w:rFonts w:ascii="Tahoma" w:hAnsi="Tahoma" w:cs="Tahoma"/>
        </w:rPr>
        <w:t xml:space="preserve">. d), e 7 della </w:t>
      </w:r>
      <w:proofErr w:type="spellStart"/>
      <w:r w:rsidRPr="00694329">
        <w:rPr>
          <w:rFonts w:ascii="Tahoma" w:hAnsi="Tahoma" w:cs="Tahoma"/>
        </w:rPr>
        <w:t>l.n</w:t>
      </w:r>
      <w:proofErr w:type="spellEnd"/>
      <w:r w:rsidRPr="00694329">
        <w:rPr>
          <w:rFonts w:ascii="Tahoma" w:hAnsi="Tahoma" w:cs="Tahoma"/>
        </w:rPr>
        <w:t>. 241/1990 e dell’art. 42, co. 10, del TUF - violazione del principio di proporzionalità.</w:t>
      </w:r>
      <w:r w:rsidRPr="00694329">
        <w:rPr>
          <w:rFonts w:ascii="Tahoma" w:hAnsi="Tahoma" w:cs="Tahoma"/>
        </w:rPr>
        <w:br/>
        <w:t xml:space="preserve">L’interesse di </w:t>
      </w:r>
      <w:proofErr w:type="spellStart"/>
      <w:r w:rsidRPr="00694329">
        <w:rPr>
          <w:rFonts w:ascii="Tahoma" w:hAnsi="Tahoma" w:cs="Tahoma"/>
        </w:rPr>
        <w:t>Bluebell</w:t>
      </w:r>
      <w:proofErr w:type="spellEnd"/>
      <w:r w:rsidRPr="00694329">
        <w:rPr>
          <w:rFonts w:ascii="Tahoma" w:hAnsi="Tahoma" w:cs="Tahoma"/>
        </w:rPr>
        <w:t xml:space="preserve"> sta certamente nella coltivazione della domanda di rialzo del prezzo dell’OPA. L’altro suo interesse – quello all’esercizio dell’accesso – è inoltre strumentale al primo, basato com’è sul suo dichiarato carattere defensionale.</w:t>
      </w:r>
      <w:r w:rsidRPr="00694329">
        <w:rPr>
          <w:rFonts w:ascii="Tahoma" w:hAnsi="Tahoma" w:cs="Tahoma"/>
        </w:rPr>
        <w:br/>
        <w:t xml:space="preserve">La domanda di rialzo del prezzo è poi connessa al potere della </w:t>
      </w:r>
      <w:proofErr w:type="spellStart"/>
      <w:r w:rsidRPr="00694329">
        <w:rPr>
          <w:rFonts w:ascii="Tahoma" w:hAnsi="Tahoma" w:cs="Tahoma"/>
        </w:rPr>
        <w:t>Consob</w:t>
      </w:r>
      <w:proofErr w:type="spellEnd"/>
      <w:r w:rsidRPr="00694329">
        <w:rPr>
          <w:rFonts w:ascii="Tahoma" w:hAnsi="Tahoma" w:cs="Tahoma"/>
        </w:rPr>
        <w:t xml:space="preserve"> di poterlo determinare qualora essa accerti un accordo collusivo in vista ed occasione di un’OPA. Ed è stato proprio l’esercizio di tale poter ad aver fatto acquisire dalla </w:t>
      </w:r>
      <w:proofErr w:type="spellStart"/>
      <w:r w:rsidRPr="00694329">
        <w:rPr>
          <w:rFonts w:ascii="Tahoma" w:hAnsi="Tahoma" w:cs="Tahoma"/>
        </w:rPr>
        <w:t>Consob</w:t>
      </w:r>
      <w:proofErr w:type="spellEnd"/>
      <w:r w:rsidRPr="00694329">
        <w:rPr>
          <w:rFonts w:ascii="Tahoma" w:hAnsi="Tahoma" w:cs="Tahoma"/>
        </w:rPr>
        <w:t xml:space="preserve"> tutto il materiale documentale che </w:t>
      </w:r>
      <w:proofErr w:type="spellStart"/>
      <w:r w:rsidRPr="00694329">
        <w:rPr>
          <w:rFonts w:ascii="Tahoma" w:hAnsi="Tahoma" w:cs="Tahoma"/>
        </w:rPr>
        <w:t>Bluebell</w:t>
      </w:r>
      <w:proofErr w:type="spellEnd"/>
      <w:r w:rsidRPr="00694329">
        <w:rPr>
          <w:rFonts w:ascii="Tahoma" w:hAnsi="Tahoma" w:cs="Tahoma"/>
        </w:rPr>
        <w:t xml:space="preserve"> vorrebbe a propria attingere attraverso l’accesso.</w:t>
      </w:r>
      <w:r w:rsidRPr="00694329">
        <w:rPr>
          <w:rFonts w:ascii="Tahoma" w:hAnsi="Tahoma" w:cs="Tahoma"/>
        </w:rPr>
        <w:br/>
        <w:t xml:space="preserve">Tuttavia la legittimità di questo potere di </w:t>
      </w:r>
      <w:proofErr w:type="spellStart"/>
      <w:r w:rsidRPr="00694329">
        <w:rPr>
          <w:rFonts w:ascii="Tahoma" w:hAnsi="Tahoma" w:cs="Tahoma"/>
        </w:rPr>
        <w:t>Consob</w:t>
      </w:r>
      <w:proofErr w:type="spellEnd"/>
      <w:r w:rsidRPr="00694329">
        <w:rPr>
          <w:rFonts w:ascii="Tahoma" w:hAnsi="Tahoma" w:cs="Tahoma"/>
        </w:rPr>
        <w:t xml:space="preserve"> è stata messa in dubbio e la relativa questione sopposta alla CGUE.</w:t>
      </w:r>
      <w:r w:rsidRPr="00694329">
        <w:rPr>
          <w:rFonts w:ascii="Tahoma" w:hAnsi="Tahoma" w:cs="Tahoma"/>
        </w:rPr>
        <w:br/>
        <w:t xml:space="preserve">Qualora il potere fosse riconosciuto come non legittimo, l’acquisizione documentale della </w:t>
      </w:r>
      <w:proofErr w:type="spellStart"/>
      <w:r w:rsidRPr="00694329">
        <w:rPr>
          <w:rFonts w:ascii="Tahoma" w:hAnsi="Tahoma" w:cs="Tahoma"/>
        </w:rPr>
        <w:t>Consob</w:t>
      </w:r>
      <w:proofErr w:type="spellEnd"/>
      <w:r w:rsidRPr="00694329">
        <w:rPr>
          <w:rFonts w:ascii="Tahoma" w:hAnsi="Tahoma" w:cs="Tahoma"/>
        </w:rPr>
        <w:t xml:space="preserve"> risulterebbe sine </w:t>
      </w:r>
      <w:proofErr w:type="spellStart"/>
      <w:r w:rsidRPr="00694329">
        <w:rPr>
          <w:rFonts w:ascii="Tahoma" w:hAnsi="Tahoma" w:cs="Tahoma"/>
        </w:rPr>
        <w:t>titulo</w:t>
      </w:r>
      <w:proofErr w:type="spellEnd"/>
      <w:r w:rsidRPr="00694329">
        <w:rPr>
          <w:rFonts w:ascii="Tahoma" w:hAnsi="Tahoma" w:cs="Tahoma"/>
        </w:rPr>
        <w:t xml:space="preserve"> e tanto meno vi sarebbe la possibilità per </w:t>
      </w:r>
      <w:proofErr w:type="spellStart"/>
      <w:r w:rsidRPr="00694329">
        <w:rPr>
          <w:rFonts w:ascii="Tahoma" w:hAnsi="Tahoma" w:cs="Tahoma"/>
        </w:rPr>
        <w:t>Blebell</w:t>
      </w:r>
      <w:proofErr w:type="spellEnd"/>
      <w:r w:rsidRPr="00694329">
        <w:rPr>
          <w:rFonts w:ascii="Tahoma" w:hAnsi="Tahoma" w:cs="Tahoma"/>
        </w:rPr>
        <w:t xml:space="preserve"> di attingerlo.</w:t>
      </w:r>
      <w:r w:rsidRPr="00694329">
        <w:rPr>
          <w:rFonts w:ascii="Tahoma" w:hAnsi="Tahoma" w:cs="Tahoma"/>
        </w:rPr>
        <w:br/>
        <w:t xml:space="preserve">Ecco perché – ad avviso di parte – il Tar ha sbagliato nel non riconoscere il nesso tra l’accesso, </w:t>
      </w:r>
      <w:proofErr w:type="spellStart"/>
      <w:r w:rsidRPr="00694329">
        <w:rPr>
          <w:rFonts w:ascii="Tahoma" w:hAnsi="Tahoma" w:cs="Tahoma"/>
        </w:rPr>
        <w:t>ancorchè</w:t>
      </w:r>
      <w:proofErr w:type="spellEnd"/>
      <w:r w:rsidRPr="00694329">
        <w:rPr>
          <w:rFonts w:ascii="Tahoma" w:hAnsi="Tahoma" w:cs="Tahoma"/>
        </w:rPr>
        <w:t xml:space="preserve"> a fini defensionali, di </w:t>
      </w:r>
      <w:proofErr w:type="spellStart"/>
      <w:r w:rsidRPr="00694329">
        <w:rPr>
          <w:rFonts w:ascii="Tahoma" w:hAnsi="Tahoma" w:cs="Tahoma"/>
        </w:rPr>
        <w:t>Bluebell</w:t>
      </w:r>
      <w:proofErr w:type="spellEnd"/>
      <w:r w:rsidRPr="00694329">
        <w:rPr>
          <w:rFonts w:ascii="Tahoma" w:hAnsi="Tahoma" w:cs="Tahoma"/>
        </w:rPr>
        <w:t xml:space="preserve"> e le attuali prerogative della </w:t>
      </w:r>
      <w:proofErr w:type="spellStart"/>
      <w:r w:rsidRPr="00694329">
        <w:rPr>
          <w:rFonts w:ascii="Tahoma" w:hAnsi="Tahoma" w:cs="Tahoma"/>
        </w:rPr>
        <w:t>Consob</w:t>
      </w:r>
      <w:proofErr w:type="spellEnd"/>
      <w:r w:rsidRPr="00694329">
        <w:rPr>
          <w:rFonts w:ascii="Tahoma" w:hAnsi="Tahoma" w:cs="Tahoma"/>
        </w:rPr>
        <w:t>, peraltro in dubbio, e conseguentemente nel non sospendere l’attuale giudizio in attesa degli esiti di quello che ha portato all’interpello della Corte comunitaria;</w:t>
      </w:r>
      <w:r w:rsidRPr="00694329">
        <w:rPr>
          <w:rFonts w:ascii="Tahoma" w:hAnsi="Tahoma" w:cs="Tahoma"/>
        </w:rPr>
        <w:br/>
        <w:t xml:space="preserve">b) violazione degli artt. 22, co. 1, </w:t>
      </w:r>
      <w:proofErr w:type="spellStart"/>
      <w:r w:rsidRPr="00694329">
        <w:rPr>
          <w:rFonts w:ascii="Tahoma" w:hAnsi="Tahoma" w:cs="Tahoma"/>
        </w:rPr>
        <w:t>lett</w:t>
      </w:r>
      <w:proofErr w:type="spellEnd"/>
      <w:r w:rsidRPr="00694329">
        <w:rPr>
          <w:rFonts w:ascii="Tahoma" w:hAnsi="Tahoma" w:cs="Tahoma"/>
        </w:rPr>
        <w:t xml:space="preserve">. h), e dell'art. 24, co. 1, della </w:t>
      </w:r>
      <w:proofErr w:type="spellStart"/>
      <w:r w:rsidRPr="00694329">
        <w:rPr>
          <w:rFonts w:ascii="Tahoma" w:hAnsi="Tahoma" w:cs="Tahoma"/>
        </w:rPr>
        <w:t>l.n</w:t>
      </w:r>
      <w:proofErr w:type="spellEnd"/>
      <w:r w:rsidRPr="00694329">
        <w:rPr>
          <w:rFonts w:ascii="Tahoma" w:hAnsi="Tahoma" w:cs="Tahoma"/>
        </w:rPr>
        <w:t>. 241/1990 e dell'art. 42 co. 10, del TUF - legittimità della prima motivazione posta a fondamento del diniego di accesso - erronea valutazione del Tar circa la completa e insindacabile valutazione da parte dell'istante della rilevanza degli atti richiesti a fini defensionali.</w:t>
      </w:r>
      <w:r w:rsidRPr="00694329">
        <w:rPr>
          <w:rFonts w:ascii="Tahoma" w:hAnsi="Tahoma" w:cs="Tahoma"/>
        </w:rPr>
        <w:br/>
        <w:t xml:space="preserve">Ha errato il Tar, ad avviso di parte, nel non riconoscere che </w:t>
      </w:r>
      <w:proofErr w:type="spellStart"/>
      <w:r w:rsidRPr="00694329">
        <w:rPr>
          <w:rFonts w:ascii="Tahoma" w:hAnsi="Tahoma" w:cs="Tahoma"/>
        </w:rPr>
        <w:t>Bluebell</w:t>
      </w:r>
      <w:proofErr w:type="spellEnd"/>
      <w:r w:rsidRPr="00694329">
        <w:rPr>
          <w:rFonts w:ascii="Tahoma" w:hAnsi="Tahoma" w:cs="Tahoma"/>
        </w:rPr>
        <w:t xml:space="preserve"> dovesse comunque comprovare un interesse all’accesso corrispondente ad una sua situazione giuridicamente tutelata e collegata ai documenti dei quali era stato chiesto l’accesso e all’opposto, senza alcun bilanciamento degli interessi in gioco, nell’affermare che tale società fosse indiscriminatamente e unilateralmente arbitra di stabilire se e cosa attingere, mediante l’accesso, presso la </w:t>
      </w:r>
      <w:proofErr w:type="spellStart"/>
      <w:r w:rsidRPr="00694329">
        <w:rPr>
          <w:rFonts w:ascii="Tahoma" w:hAnsi="Tahoma" w:cs="Tahoma"/>
        </w:rPr>
        <w:t>Consob</w:t>
      </w:r>
      <w:proofErr w:type="spellEnd"/>
      <w:r w:rsidRPr="00694329">
        <w:rPr>
          <w:rFonts w:ascii="Tahoma" w:hAnsi="Tahoma" w:cs="Tahoma"/>
        </w:rPr>
        <w:t>.</w:t>
      </w:r>
      <w:r w:rsidRPr="00694329">
        <w:rPr>
          <w:rFonts w:ascii="Tahoma" w:hAnsi="Tahoma" w:cs="Tahoma"/>
        </w:rPr>
        <w:br/>
        <w:t xml:space="preserve">Questa ricostruzione del Giudice di primo grado, tuttavia, vanifica il presupposto dell'accesso, con in più l’evidente contraddizione per cui, se la valutazione di rilevanza di un documento – ai fini della risposta all’accesso – è fatta dalla </w:t>
      </w:r>
      <w:proofErr w:type="spellStart"/>
      <w:r w:rsidRPr="00694329">
        <w:rPr>
          <w:rFonts w:ascii="Tahoma" w:hAnsi="Tahoma" w:cs="Tahoma"/>
        </w:rPr>
        <w:t>Consob</w:t>
      </w:r>
      <w:proofErr w:type="spellEnd"/>
      <w:r w:rsidRPr="00694329">
        <w:rPr>
          <w:rFonts w:ascii="Tahoma" w:hAnsi="Tahoma" w:cs="Tahoma"/>
        </w:rPr>
        <w:t>, essa è sindacabile dal giudice mentre, se la stessa valutazione è fatta dall’istante essa non sarebbe soggetta ad alcun sindacato;</w:t>
      </w:r>
      <w:r w:rsidRPr="00694329">
        <w:rPr>
          <w:rFonts w:ascii="Tahoma" w:hAnsi="Tahoma" w:cs="Tahoma"/>
        </w:rPr>
        <w:br/>
        <w:t xml:space="preserve">c) violazione di legge (art. 24, co. 6, </w:t>
      </w:r>
      <w:proofErr w:type="spellStart"/>
      <w:r w:rsidRPr="00694329">
        <w:rPr>
          <w:rFonts w:ascii="Tahoma" w:hAnsi="Tahoma" w:cs="Tahoma"/>
        </w:rPr>
        <w:t>lett</w:t>
      </w:r>
      <w:proofErr w:type="spellEnd"/>
      <w:r w:rsidRPr="00694329">
        <w:rPr>
          <w:rFonts w:ascii="Tahoma" w:hAnsi="Tahoma" w:cs="Tahoma"/>
        </w:rPr>
        <w:t xml:space="preserve">. d), e 7 della </w:t>
      </w:r>
      <w:proofErr w:type="spellStart"/>
      <w:r w:rsidRPr="00694329">
        <w:rPr>
          <w:rFonts w:ascii="Tahoma" w:hAnsi="Tahoma" w:cs="Tahoma"/>
        </w:rPr>
        <w:t>l.n</w:t>
      </w:r>
      <w:proofErr w:type="spellEnd"/>
      <w:r w:rsidRPr="00694329">
        <w:rPr>
          <w:rFonts w:ascii="Tahoma" w:hAnsi="Tahoma" w:cs="Tahoma"/>
        </w:rPr>
        <w:t xml:space="preserve">. 241/1990 - art. 53 del d.lgs. n. 50/2016 - erronea valutazione dell'insussistenza di limiti all'accesso a tutela della riservatezza d'impresa - </w:t>
      </w:r>
      <w:r w:rsidRPr="00694329">
        <w:rPr>
          <w:rFonts w:ascii="Tahoma" w:hAnsi="Tahoma" w:cs="Tahoma"/>
        </w:rPr>
        <w:lastRenderedPageBreak/>
        <w:t>erronea qualificazione dell'accesso difensivo - erronea interpretazione e applicazione della rilevante giurisprudenza della Corte costituzionale - legittimità della seconda motivazione posta a fondamento del diniego di accesso.</w:t>
      </w:r>
      <w:r w:rsidRPr="00694329">
        <w:rPr>
          <w:rFonts w:ascii="Tahoma" w:hAnsi="Tahoma" w:cs="Tahoma"/>
        </w:rPr>
        <w:br/>
        <w:t xml:space="preserve">Il Tar giunge alla conclusione della prevalenza del diritto all’accesso su quella del diritto dei terzi alla riservatezza sui dati contenuti nei documenti chiesti attraverso una valutazione della collocazione sistematica, in seno alla </w:t>
      </w:r>
      <w:proofErr w:type="spellStart"/>
      <w:r w:rsidRPr="00694329">
        <w:rPr>
          <w:rFonts w:ascii="Tahoma" w:hAnsi="Tahoma" w:cs="Tahoma"/>
        </w:rPr>
        <w:t>l.n</w:t>
      </w:r>
      <w:proofErr w:type="spellEnd"/>
      <w:r w:rsidRPr="00694329">
        <w:rPr>
          <w:rFonts w:ascii="Tahoma" w:hAnsi="Tahoma" w:cs="Tahoma"/>
        </w:rPr>
        <w:t>. 241, della norma che postula l’accesso c.d. defensionale, successiva alle disposizioni sui casi di esclusione del diritto di accesso. Ne trae il fatto che, dunque, tale tipo di accesso deroga ai casi di esclusione indicati prima. A conferma, il Tar cita la norma del codice dei contratti pubblici che tratta dell’accesso del concorrente ai fini della difesa in giudizio dei propri interessi in relazione alla procedura di affidamento di un contratto.</w:t>
      </w:r>
      <w:r w:rsidRPr="00694329">
        <w:rPr>
          <w:rFonts w:ascii="Tahoma" w:hAnsi="Tahoma" w:cs="Tahoma"/>
        </w:rPr>
        <w:br/>
        <w:t>Così, però, il Tar ha dilatato eccessivamente la portata dell’accesso c.d. defensionale rispetto alla giustificazione della sua genesi e della sua obiettiva funzione, addirittura traendo, per questo, spunti da una fattispecie normativa che non calza al caso in oggetto perché, nelle gare, le offerte dei concorrenti sono per loro natura destinate ab origine ad un confronto comparativo;</w:t>
      </w:r>
      <w:r w:rsidRPr="00694329">
        <w:rPr>
          <w:rFonts w:ascii="Tahoma" w:hAnsi="Tahoma" w:cs="Tahoma"/>
        </w:rPr>
        <w:br/>
        <w:t xml:space="preserve">d) violazione e falsa applicazione dell'art. 24, co. 1 e 7, della </w:t>
      </w:r>
      <w:proofErr w:type="spellStart"/>
      <w:r w:rsidRPr="00694329">
        <w:rPr>
          <w:rFonts w:ascii="Tahoma" w:hAnsi="Tahoma" w:cs="Tahoma"/>
        </w:rPr>
        <w:t>l.n</w:t>
      </w:r>
      <w:proofErr w:type="spellEnd"/>
      <w:r w:rsidRPr="00694329">
        <w:rPr>
          <w:rFonts w:ascii="Tahoma" w:hAnsi="Tahoma" w:cs="Tahoma"/>
        </w:rPr>
        <w:t xml:space="preserve">. 241/1990, dell'art. 4, co.10, del TUF, nell'interpretazione datane dalla Corte Costituzionale (sentenze n. 460/2000 e n. 32/2005), nonché dell'art. 24 della </w:t>
      </w:r>
      <w:proofErr w:type="spellStart"/>
      <w:r w:rsidRPr="00694329">
        <w:rPr>
          <w:rFonts w:ascii="Tahoma" w:hAnsi="Tahoma" w:cs="Tahoma"/>
        </w:rPr>
        <w:t>l.n</w:t>
      </w:r>
      <w:proofErr w:type="spellEnd"/>
      <w:r w:rsidRPr="00694329">
        <w:rPr>
          <w:rFonts w:ascii="Tahoma" w:hAnsi="Tahoma" w:cs="Tahoma"/>
        </w:rPr>
        <w:t xml:space="preserve">. 262/2005 - legittimità del diniego di accesso per sussistenza del segreto d’ufficio sugli atti di vigilanza della </w:t>
      </w:r>
      <w:proofErr w:type="spellStart"/>
      <w:r w:rsidRPr="00694329">
        <w:rPr>
          <w:rFonts w:ascii="Tahoma" w:hAnsi="Tahoma" w:cs="Tahoma"/>
        </w:rPr>
        <w:t>Consob</w:t>
      </w:r>
      <w:proofErr w:type="spellEnd"/>
      <w:r w:rsidRPr="00694329">
        <w:rPr>
          <w:rFonts w:ascii="Tahoma" w:hAnsi="Tahoma" w:cs="Tahoma"/>
        </w:rPr>
        <w:t>.</w:t>
      </w:r>
      <w:r w:rsidRPr="00694329">
        <w:rPr>
          <w:rFonts w:ascii="Tahoma" w:hAnsi="Tahoma" w:cs="Tahoma"/>
        </w:rPr>
        <w:br/>
        <w:t xml:space="preserve">Erroneo, infine, risulta anche il diniego della vigenza dell'obbligo del segreto d'ufficio gravante sugli uffici della </w:t>
      </w:r>
      <w:proofErr w:type="spellStart"/>
      <w:r w:rsidRPr="00694329">
        <w:rPr>
          <w:rFonts w:ascii="Tahoma" w:hAnsi="Tahoma" w:cs="Tahoma"/>
        </w:rPr>
        <w:t>Consob</w:t>
      </w:r>
      <w:proofErr w:type="spellEnd"/>
      <w:r w:rsidRPr="00694329">
        <w:rPr>
          <w:rFonts w:ascii="Tahoma" w:hAnsi="Tahoma" w:cs="Tahoma"/>
        </w:rPr>
        <w:t xml:space="preserve"> e il richiamo alla giurisprudenza della Corte costituzionale la quale, non a caso, ha riguardo le sanzioni disciplinari, che presuppongono un rapporto di soggezione specifico al potere della </w:t>
      </w:r>
      <w:proofErr w:type="spellStart"/>
      <w:r w:rsidRPr="00694329">
        <w:rPr>
          <w:rFonts w:ascii="Tahoma" w:hAnsi="Tahoma" w:cs="Tahoma"/>
        </w:rPr>
        <w:t>Consob</w:t>
      </w:r>
      <w:proofErr w:type="spellEnd"/>
      <w:r w:rsidRPr="00694329">
        <w:rPr>
          <w:rFonts w:ascii="Tahoma" w:hAnsi="Tahoma" w:cs="Tahoma"/>
        </w:rPr>
        <w:t>.</w:t>
      </w:r>
      <w:r w:rsidRPr="00694329">
        <w:rPr>
          <w:rFonts w:ascii="Tahoma" w:hAnsi="Tahoma" w:cs="Tahoma"/>
        </w:rPr>
        <w:br/>
        <w:t>Per vero, l’accostamento dei procedimenti sanzionatori ai procedimenti contenziosi, intesi questi come procedimenti diretti ad assicurare la presa in considerazione “paritetica” di posizioni contrapposte, finisce per snaturare la previsione della norma sul segreto d'ufficio e la sua finalità, dilatando indebitamente i postulati della giurisprudenza della Corte Costituzionale.</w:t>
      </w:r>
      <w:r w:rsidRPr="00694329">
        <w:rPr>
          <w:rFonts w:ascii="Tahoma" w:hAnsi="Tahoma" w:cs="Tahoma"/>
        </w:rPr>
        <w:br/>
        <w:t xml:space="preserve">3. </w:t>
      </w:r>
      <w:proofErr w:type="spellStart"/>
      <w:r w:rsidRPr="00694329">
        <w:rPr>
          <w:rFonts w:ascii="Tahoma" w:hAnsi="Tahoma" w:cs="Tahoma"/>
        </w:rPr>
        <w:t>Consob</w:t>
      </w:r>
      <w:proofErr w:type="spellEnd"/>
      <w:r w:rsidRPr="00694329">
        <w:rPr>
          <w:rFonts w:ascii="Tahoma" w:hAnsi="Tahoma" w:cs="Tahoma"/>
        </w:rPr>
        <w:t xml:space="preserve"> e Finmeccanica hanno prodotto memorie in data 7.11.2016, riepilogando le loro difese e precisando che il nuovo giudizio di primo grado introdotto da </w:t>
      </w:r>
      <w:proofErr w:type="spellStart"/>
      <w:r w:rsidRPr="00694329">
        <w:rPr>
          <w:rFonts w:ascii="Tahoma" w:hAnsi="Tahoma" w:cs="Tahoma"/>
        </w:rPr>
        <w:t>Bluebell</w:t>
      </w:r>
      <w:proofErr w:type="spellEnd"/>
      <w:r w:rsidRPr="00694329">
        <w:rPr>
          <w:rFonts w:ascii="Tahoma" w:hAnsi="Tahoma" w:cs="Tahoma"/>
        </w:rPr>
        <w:t xml:space="preserve"> avverso il contestato provvedimento di chiusura del procedimento di rialzo del prezzo era ormai in fase di decisione innanzi al Tar del Lazio.</w:t>
      </w:r>
      <w:r w:rsidRPr="00694329">
        <w:rPr>
          <w:rFonts w:ascii="Tahoma" w:hAnsi="Tahoma" w:cs="Tahoma"/>
        </w:rPr>
        <w:br/>
      </w:r>
      <w:proofErr w:type="spellStart"/>
      <w:r w:rsidRPr="00694329">
        <w:rPr>
          <w:rFonts w:ascii="Tahoma" w:hAnsi="Tahoma" w:cs="Tahoma"/>
        </w:rPr>
        <w:t>Bluebell</w:t>
      </w:r>
      <w:proofErr w:type="spellEnd"/>
      <w:r w:rsidRPr="00694329">
        <w:rPr>
          <w:rFonts w:ascii="Tahoma" w:hAnsi="Tahoma" w:cs="Tahoma"/>
        </w:rPr>
        <w:t xml:space="preserve"> ha prodotto memoria l’8.11.2016 riepilogando le difese ed eccependo altresì l’inammissibilità, in particolare, della domanda cautelare della </w:t>
      </w:r>
      <w:proofErr w:type="spellStart"/>
      <w:r w:rsidRPr="00694329">
        <w:rPr>
          <w:rFonts w:ascii="Tahoma" w:hAnsi="Tahoma" w:cs="Tahoma"/>
        </w:rPr>
        <w:t>Consob</w:t>
      </w:r>
      <w:proofErr w:type="spellEnd"/>
      <w:r w:rsidRPr="00694329">
        <w:rPr>
          <w:rFonts w:ascii="Tahoma" w:hAnsi="Tahoma" w:cs="Tahoma"/>
        </w:rPr>
        <w:t xml:space="preserve"> volta alla sospensione degli effetti della sentenza impugnata</w:t>
      </w:r>
      <w:r w:rsidRPr="00694329">
        <w:rPr>
          <w:rFonts w:ascii="Tahoma" w:hAnsi="Tahoma" w:cs="Tahoma"/>
        </w:rPr>
        <w:br/>
        <w:t>4. La causa è stata quindi chiamata una prima volta alla camera di consiglio del 10.11.2016 ed ivi trattenuta in decisione.</w:t>
      </w:r>
      <w:r w:rsidRPr="00694329">
        <w:rPr>
          <w:rFonts w:ascii="Tahoma" w:hAnsi="Tahoma" w:cs="Tahoma"/>
        </w:rPr>
        <w:br/>
        <w:t>All’esito, con ordinanza n. 5116/2016, pubblicata il 16.11.2016, la Sezione ha sospeso gli effetti della sentenza impugnata nell’attesa della celebrazione dell’udienza di merito.</w:t>
      </w:r>
      <w:r w:rsidRPr="00694329">
        <w:rPr>
          <w:rFonts w:ascii="Tahoma" w:hAnsi="Tahoma" w:cs="Tahoma"/>
        </w:rPr>
        <w:br/>
        <w:t>5. Successivamente le parti hanno depositato, tutte in data 21.2.2017, memorie riepilogative delle rispettive difese, in particolare:</w:t>
      </w:r>
      <w:r w:rsidRPr="00694329">
        <w:rPr>
          <w:rFonts w:ascii="Tahoma" w:hAnsi="Tahoma" w:cs="Tahoma"/>
        </w:rPr>
        <w:br/>
        <w:t xml:space="preserve">- </w:t>
      </w:r>
      <w:proofErr w:type="spellStart"/>
      <w:r w:rsidRPr="00694329">
        <w:rPr>
          <w:rFonts w:ascii="Tahoma" w:hAnsi="Tahoma" w:cs="Tahoma"/>
        </w:rPr>
        <w:t>Consob</w:t>
      </w:r>
      <w:proofErr w:type="spellEnd"/>
      <w:r w:rsidRPr="00694329">
        <w:rPr>
          <w:rFonts w:ascii="Tahoma" w:hAnsi="Tahoma" w:cs="Tahoma"/>
        </w:rPr>
        <w:t xml:space="preserve"> segnalando che </w:t>
      </w:r>
      <w:proofErr w:type="spellStart"/>
      <w:r w:rsidRPr="00694329">
        <w:rPr>
          <w:rFonts w:ascii="Tahoma" w:hAnsi="Tahoma" w:cs="Tahoma"/>
        </w:rPr>
        <w:t>Bluebell</w:t>
      </w:r>
      <w:proofErr w:type="spellEnd"/>
      <w:r w:rsidRPr="00694329">
        <w:rPr>
          <w:rFonts w:ascii="Tahoma" w:hAnsi="Tahoma" w:cs="Tahoma"/>
        </w:rPr>
        <w:t>, nella pendenza di questo giudizio, aveva già impugnato innanzi al Tar Lazio la propria delibera n. 19507 del 3.2.2016 di rettifica in aumento del prezzo dell’OPA;</w:t>
      </w:r>
      <w:r w:rsidRPr="00694329">
        <w:rPr>
          <w:rFonts w:ascii="Tahoma" w:hAnsi="Tahoma" w:cs="Tahoma"/>
        </w:rPr>
        <w:br/>
        <w:t xml:space="preserve">- </w:t>
      </w:r>
      <w:proofErr w:type="spellStart"/>
      <w:r w:rsidRPr="00694329">
        <w:rPr>
          <w:rFonts w:ascii="Tahoma" w:hAnsi="Tahoma" w:cs="Tahoma"/>
        </w:rPr>
        <w:t>Bluebell</w:t>
      </w:r>
      <w:proofErr w:type="spellEnd"/>
      <w:r w:rsidRPr="00694329">
        <w:rPr>
          <w:rFonts w:ascii="Tahoma" w:hAnsi="Tahoma" w:cs="Tahoma"/>
        </w:rPr>
        <w:t xml:space="preserve"> segnalando che:</w:t>
      </w:r>
      <w:r w:rsidRPr="00694329">
        <w:rPr>
          <w:rFonts w:ascii="Tahoma" w:hAnsi="Tahoma" w:cs="Tahoma"/>
        </w:rPr>
        <w:br/>
        <w:t xml:space="preserve">-- il Tar Lazio, così nuovamente </w:t>
      </w:r>
      <w:proofErr w:type="spellStart"/>
      <w:r w:rsidRPr="00694329">
        <w:rPr>
          <w:rFonts w:ascii="Tahoma" w:hAnsi="Tahoma" w:cs="Tahoma"/>
        </w:rPr>
        <w:t>adìto</w:t>
      </w:r>
      <w:proofErr w:type="spellEnd"/>
      <w:r w:rsidRPr="00694329">
        <w:rPr>
          <w:rFonts w:ascii="Tahoma" w:hAnsi="Tahoma" w:cs="Tahoma"/>
        </w:rPr>
        <w:t xml:space="preserve">, aveva nel frattempo, con ordinanza n. 11443/2016, pubblicata il 16.11.2016, altresì rimesso alla Corte dell’Unione il quesito pregiudiziale sul se ostasse alla corretta applicazione dell'art. 5, par. 4, co. 1 e 2, della Direttiva 2004/25/CE del Parlamento europeo e del Consiglio del 21 aprile 2004, concernente le offerte pubbliche di acquisto, una </w:t>
      </w:r>
      <w:r w:rsidRPr="00694329">
        <w:rPr>
          <w:rFonts w:ascii="Tahoma" w:hAnsi="Tahoma" w:cs="Tahoma"/>
        </w:rPr>
        <w:lastRenderedPageBreak/>
        <w:t xml:space="preserve">normativa, quale quella nazionale, che, nell’autorizzare la </w:t>
      </w:r>
      <w:proofErr w:type="spellStart"/>
      <w:r w:rsidRPr="00694329">
        <w:rPr>
          <w:rFonts w:ascii="Tahoma" w:hAnsi="Tahoma" w:cs="Tahoma"/>
        </w:rPr>
        <w:t>Consob</w:t>
      </w:r>
      <w:proofErr w:type="spellEnd"/>
      <w:r w:rsidRPr="00694329">
        <w:rPr>
          <w:rFonts w:ascii="Tahoma" w:hAnsi="Tahoma" w:cs="Tahoma"/>
        </w:rPr>
        <w:t xml:space="preserve"> ad aumentare il prezzo dell’OPA a fronte dell'accertamento della collusione tra offerente, o le persone che agiscono di concerto con il medesimo, e uno o più venditori, si limita a far riferimento al criterio del “prezzo accertato” senza specificare i parametri e i criteri di tale accertamento;</w:t>
      </w:r>
      <w:r w:rsidRPr="00694329">
        <w:rPr>
          <w:rFonts w:ascii="Tahoma" w:hAnsi="Tahoma" w:cs="Tahoma"/>
        </w:rPr>
        <w:br/>
        <w:t xml:space="preserve">-- conseguentemente il proprio accesso, esercitato a fini difensivi e negato dalla </w:t>
      </w:r>
      <w:proofErr w:type="spellStart"/>
      <w:r w:rsidRPr="00694329">
        <w:rPr>
          <w:rFonts w:ascii="Tahoma" w:hAnsi="Tahoma" w:cs="Tahoma"/>
        </w:rPr>
        <w:t>Consob</w:t>
      </w:r>
      <w:proofErr w:type="spellEnd"/>
      <w:r w:rsidRPr="00694329">
        <w:rPr>
          <w:rFonts w:ascii="Tahoma" w:hAnsi="Tahoma" w:cs="Tahoma"/>
        </w:rPr>
        <w:t>, le sarebbe valso a meglio tutelarsi non soltanto innanzi al Tar capitolino ma anche davanti alla predetta Corte;</w:t>
      </w:r>
      <w:r w:rsidRPr="00694329">
        <w:rPr>
          <w:rFonts w:ascii="Tahoma" w:hAnsi="Tahoma" w:cs="Tahoma"/>
        </w:rPr>
        <w:br/>
        <w:t xml:space="preserve">- Finmeccanica e HRII sottolineando nuovamente i profili di ritenuta, elevata riservatezza della documentazione </w:t>
      </w:r>
      <w:proofErr w:type="spellStart"/>
      <w:r w:rsidRPr="00694329">
        <w:rPr>
          <w:rFonts w:ascii="Tahoma" w:hAnsi="Tahoma" w:cs="Tahoma"/>
        </w:rPr>
        <w:t>ambìta</w:t>
      </w:r>
      <w:proofErr w:type="spellEnd"/>
      <w:r w:rsidRPr="00694329">
        <w:rPr>
          <w:rFonts w:ascii="Tahoma" w:hAnsi="Tahoma" w:cs="Tahoma"/>
        </w:rPr>
        <w:t xml:space="preserve"> da </w:t>
      </w:r>
      <w:proofErr w:type="spellStart"/>
      <w:r w:rsidRPr="00694329">
        <w:rPr>
          <w:rFonts w:ascii="Tahoma" w:hAnsi="Tahoma" w:cs="Tahoma"/>
        </w:rPr>
        <w:t>Bluebell</w:t>
      </w:r>
      <w:proofErr w:type="spellEnd"/>
      <w:r w:rsidRPr="00694329">
        <w:rPr>
          <w:rFonts w:ascii="Tahoma" w:hAnsi="Tahoma" w:cs="Tahoma"/>
        </w:rPr>
        <w:t>.</w:t>
      </w:r>
      <w:r w:rsidRPr="00694329">
        <w:rPr>
          <w:rFonts w:ascii="Tahoma" w:hAnsi="Tahoma" w:cs="Tahoma"/>
        </w:rPr>
        <w:br/>
        <w:t xml:space="preserve">5.1. Le parti hanno depositato da ultimo memorie di replica con le quali </w:t>
      </w:r>
      <w:proofErr w:type="spellStart"/>
      <w:r w:rsidRPr="00694329">
        <w:rPr>
          <w:rFonts w:ascii="Tahoma" w:hAnsi="Tahoma" w:cs="Tahoma"/>
        </w:rPr>
        <w:t>Bluebell</w:t>
      </w:r>
      <w:proofErr w:type="spellEnd"/>
      <w:r w:rsidRPr="00694329">
        <w:rPr>
          <w:rFonts w:ascii="Tahoma" w:hAnsi="Tahoma" w:cs="Tahoma"/>
        </w:rPr>
        <w:t xml:space="preserve"> (deposito in data 24.2.2017) riepiloga in forma ulteriormente sintetica le proprie argomentazioni su specifici punti e HRII (deposito in data 24.2.2017), </w:t>
      </w:r>
      <w:proofErr w:type="spellStart"/>
      <w:r w:rsidRPr="00694329">
        <w:rPr>
          <w:rFonts w:ascii="Tahoma" w:hAnsi="Tahoma" w:cs="Tahoma"/>
        </w:rPr>
        <w:t>Consob</w:t>
      </w:r>
      <w:proofErr w:type="spellEnd"/>
      <w:r w:rsidRPr="00694329">
        <w:rPr>
          <w:rFonts w:ascii="Tahoma" w:hAnsi="Tahoma" w:cs="Tahoma"/>
        </w:rPr>
        <w:t xml:space="preserve"> e Finmeccanica (depositi in data 25.2.2017) ribattono singolarmente alla precedente memoria di </w:t>
      </w:r>
      <w:proofErr w:type="spellStart"/>
      <w:r w:rsidRPr="00694329">
        <w:rPr>
          <w:rFonts w:ascii="Tahoma" w:hAnsi="Tahoma" w:cs="Tahoma"/>
        </w:rPr>
        <w:t>Bluebell</w:t>
      </w:r>
      <w:proofErr w:type="spellEnd"/>
      <w:r w:rsidRPr="00694329">
        <w:rPr>
          <w:rFonts w:ascii="Tahoma" w:hAnsi="Tahoma" w:cs="Tahoma"/>
        </w:rPr>
        <w:t>.</w:t>
      </w:r>
      <w:r w:rsidRPr="00694329">
        <w:rPr>
          <w:rFonts w:ascii="Tahoma" w:hAnsi="Tahoma" w:cs="Tahoma"/>
        </w:rPr>
        <w:br/>
        <w:t>6. La causa è stata quindi nuovamente chiamata alla camera di consiglio del 9.3.2017 ed ivi trattenuta in decisione.</w:t>
      </w:r>
      <w:r w:rsidRPr="00694329">
        <w:rPr>
          <w:rFonts w:ascii="Tahoma" w:hAnsi="Tahoma" w:cs="Tahoma"/>
        </w:rPr>
        <w:br/>
        <w:t xml:space="preserve">7. Vale in primo luogo affrontare l’appello incidentale di </w:t>
      </w:r>
      <w:proofErr w:type="spellStart"/>
      <w:r w:rsidRPr="00694329">
        <w:rPr>
          <w:rFonts w:ascii="Tahoma" w:hAnsi="Tahoma" w:cs="Tahoma"/>
        </w:rPr>
        <w:t>Bluebell</w:t>
      </w:r>
      <w:proofErr w:type="spellEnd"/>
      <w:r w:rsidRPr="00694329">
        <w:rPr>
          <w:rFonts w:ascii="Tahoma" w:hAnsi="Tahoma" w:cs="Tahoma"/>
        </w:rPr>
        <w:t>, riepilogato ai punti da 2.1. a 2.1.3. che precedono.</w:t>
      </w:r>
      <w:r w:rsidRPr="00694329">
        <w:rPr>
          <w:rFonts w:ascii="Tahoma" w:hAnsi="Tahoma" w:cs="Tahoma"/>
        </w:rPr>
        <w:br/>
        <w:t>Questo appello risulta infondato.</w:t>
      </w:r>
      <w:r w:rsidRPr="00694329">
        <w:rPr>
          <w:rFonts w:ascii="Tahoma" w:hAnsi="Tahoma" w:cs="Tahoma"/>
        </w:rPr>
        <w:br/>
        <w:t xml:space="preserve">La parte ha puntato in tal modo, nella sostanza, a riaprire il dibattito svoltosi in primo grado (ed intercluso dalla pronuncia di improcedibilità del suo originario ricorso principale, che la stessa parte contesta in questo grado di giudizio) sul fatto che persistesse un proprio interesse ad una pronuncia nel merito su detto ricorso principale </w:t>
      </w:r>
      <w:proofErr w:type="spellStart"/>
      <w:r w:rsidRPr="00694329">
        <w:rPr>
          <w:rFonts w:ascii="Tahoma" w:hAnsi="Tahoma" w:cs="Tahoma"/>
        </w:rPr>
        <w:t>giacchè</w:t>
      </w:r>
      <w:proofErr w:type="spellEnd"/>
      <w:r w:rsidRPr="00694329">
        <w:rPr>
          <w:rFonts w:ascii="Tahoma" w:hAnsi="Tahoma" w:cs="Tahoma"/>
        </w:rPr>
        <w:t xml:space="preserve"> – a suo avviso – il differimento dell’accesso, pronunciato una prima volta dalla </w:t>
      </w:r>
      <w:proofErr w:type="spellStart"/>
      <w:r w:rsidRPr="00694329">
        <w:rPr>
          <w:rFonts w:ascii="Tahoma" w:hAnsi="Tahoma" w:cs="Tahoma"/>
        </w:rPr>
        <w:t>Consob</w:t>
      </w:r>
      <w:proofErr w:type="spellEnd"/>
      <w:r w:rsidRPr="00694329">
        <w:rPr>
          <w:rFonts w:ascii="Tahoma" w:hAnsi="Tahoma" w:cs="Tahoma"/>
        </w:rPr>
        <w:t xml:space="preserve"> sulla sua iniziale domanda, avrebbe piuttosto celato, a ben vedere, un assenso all’esercizio dell’accesso, così come chiesto dalla parte privata, pur se condizionato ad una mera dilazione temporale nel suo materiale espletamento.</w:t>
      </w:r>
      <w:r w:rsidRPr="00694329">
        <w:rPr>
          <w:rFonts w:ascii="Tahoma" w:hAnsi="Tahoma" w:cs="Tahoma"/>
        </w:rPr>
        <w:br/>
        <w:t xml:space="preserve">Ne conseguirebbe – sempre ad avviso della parte – la contraddittorietà del successivo diniego di accesso opposto nettamente dalla </w:t>
      </w:r>
      <w:proofErr w:type="spellStart"/>
      <w:r w:rsidRPr="00694329">
        <w:rPr>
          <w:rFonts w:ascii="Tahoma" w:hAnsi="Tahoma" w:cs="Tahoma"/>
        </w:rPr>
        <w:t>Consob</w:t>
      </w:r>
      <w:proofErr w:type="spellEnd"/>
      <w:r w:rsidRPr="00694329">
        <w:rPr>
          <w:rFonts w:ascii="Tahoma" w:hAnsi="Tahoma" w:cs="Tahoma"/>
        </w:rPr>
        <w:t xml:space="preserve"> e, pertanto, l’esigenza di procedere ad un sindacato di merito in ordine alla legittimità di questo </w:t>
      </w:r>
      <w:proofErr w:type="spellStart"/>
      <w:r w:rsidRPr="00694329">
        <w:rPr>
          <w:rFonts w:ascii="Tahoma" w:hAnsi="Tahoma" w:cs="Tahoma"/>
        </w:rPr>
        <w:t>revirement</w:t>
      </w:r>
      <w:proofErr w:type="spellEnd"/>
      <w:r w:rsidRPr="00694329">
        <w:rPr>
          <w:rFonts w:ascii="Tahoma" w:hAnsi="Tahoma" w:cs="Tahoma"/>
        </w:rPr>
        <w:t xml:space="preserve">, del tutto ingiustificato nella prospettazione di </w:t>
      </w:r>
      <w:proofErr w:type="spellStart"/>
      <w:r w:rsidRPr="00694329">
        <w:rPr>
          <w:rFonts w:ascii="Tahoma" w:hAnsi="Tahoma" w:cs="Tahoma"/>
        </w:rPr>
        <w:t>Bluebell</w:t>
      </w:r>
      <w:proofErr w:type="spellEnd"/>
      <w:r w:rsidRPr="00694329">
        <w:rPr>
          <w:rFonts w:ascii="Tahoma" w:hAnsi="Tahoma" w:cs="Tahoma"/>
        </w:rPr>
        <w:t>.</w:t>
      </w:r>
      <w:r w:rsidRPr="00694329">
        <w:rPr>
          <w:rFonts w:ascii="Tahoma" w:hAnsi="Tahoma" w:cs="Tahoma"/>
        </w:rPr>
        <w:br/>
        <w:t>Questo assunto, tuttavia, non convince e proprio nel suo presupposto basico.</w:t>
      </w:r>
      <w:r w:rsidRPr="00694329">
        <w:rPr>
          <w:rFonts w:ascii="Tahoma" w:hAnsi="Tahoma" w:cs="Tahoma"/>
        </w:rPr>
        <w:br/>
        <w:t xml:space="preserve">L’art. 24, co. 4, della </w:t>
      </w:r>
      <w:proofErr w:type="spellStart"/>
      <w:r w:rsidRPr="00694329">
        <w:rPr>
          <w:rFonts w:ascii="Tahoma" w:hAnsi="Tahoma" w:cs="Tahoma"/>
        </w:rPr>
        <w:t>l.n</w:t>
      </w:r>
      <w:proofErr w:type="spellEnd"/>
      <w:r w:rsidRPr="00694329">
        <w:rPr>
          <w:rFonts w:ascii="Tahoma" w:hAnsi="Tahoma" w:cs="Tahoma"/>
        </w:rPr>
        <w:t>. 241/1990 stabilisce che “L’accesso ai documenti amministrativi non può essere negato ove sia sufficiente fare ricorso al potere di differimento.”.</w:t>
      </w:r>
      <w:r w:rsidRPr="00694329">
        <w:rPr>
          <w:rFonts w:ascii="Tahoma" w:hAnsi="Tahoma" w:cs="Tahoma"/>
        </w:rPr>
        <w:br/>
        <w:t>La formula normativa impiegata al riguardo non risulta lasciar dubbi sul fatto che un differimento dell’accesso ai documenti pretesi dal privato né sottintende ovvero può mascherare un atteggiamento perplesso ed incerto dell’Amministrazione (sul se consentire o meno l’ostensione chiesta, nel momento in cui viene da essa ricevuta la domanda di accesso) né, ancor più, può valere come “promessa” ovvero “prenotazione” di accesso da espletare tuttavia in un tempo diverso e successivo rispetto a quello coincidente con la ricezione della relativa domanda formulata dal privato.</w:t>
      </w:r>
      <w:r w:rsidRPr="00694329">
        <w:rPr>
          <w:rFonts w:ascii="Tahoma" w:hAnsi="Tahoma" w:cs="Tahoma"/>
        </w:rPr>
        <w:br/>
        <w:t>Sono invero proprio le parole utilizzate dalla legge (segnatamente, “non può essere negato ove sia sufficiente”) a dover far propendere – ad avviso del Collegio – per una lettura della norma nel senso che il differimento dell’accesso altro non è che un rimedio ad un diniego che altrimenti sarebbe certo ove la domanda di accesso fosse senz’altro delibata dall’Amministrazione nel momento preciso in cui essa le perviene dal privato.</w:t>
      </w:r>
      <w:r w:rsidRPr="00694329">
        <w:rPr>
          <w:rFonts w:ascii="Tahoma" w:hAnsi="Tahoma" w:cs="Tahoma"/>
        </w:rPr>
        <w:br/>
        <w:t xml:space="preserve">In altri termini, onde evitare al privato l’onere di una ripetizione della propria domanda in tempi diversi e successivi, inframezzati da dinieghi nei cui riguardi, a quel punto, il privato dovrebbe porsi </w:t>
      </w:r>
      <w:r w:rsidRPr="00694329">
        <w:rPr>
          <w:rFonts w:ascii="Tahoma" w:hAnsi="Tahoma" w:cs="Tahoma"/>
        </w:rPr>
        <w:lastRenderedPageBreak/>
        <w:t>lo scrupolo di singole impugnazioni, la norma di legge ha avuto l’accortezza di prevedere la possibilità per l’Amministrazione – che in un iniziale momento “x” avvertirebbe l’esigenza di denegare l’accesso – di rinviare ad un successivo momento “y” la delibazione della domanda (sempre unica) del privato, non potendosi escludere che, in tale secondo momento, l’Amministrazione – rivalutata la situazione, anche alla luce di quanto medio tempore eventualmente accaduto – propenda piuttosto per l’adesione alla richiesta di accesso, dando così soddisfazione alle aspettative del privato.</w:t>
      </w:r>
      <w:r w:rsidRPr="00694329">
        <w:rPr>
          <w:rFonts w:ascii="Tahoma" w:hAnsi="Tahoma" w:cs="Tahoma"/>
        </w:rPr>
        <w:br/>
        <w:t xml:space="preserve">Un riscontro a questa lettura interpretativa si trova poi, ad avviso del Collegio, nell’art. 25, co. 3, della </w:t>
      </w:r>
      <w:proofErr w:type="spellStart"/>
      <w:r w:rsidRPr="00694329">
        <w:rPr>
          <w:rFonts w:ascii="Tahoma" w:hAnsi="Tahoma" w:cs="Tahoma"/>
        </w:rPr>
        <w:t>l.n</w:t>
      </w:r>
      <w:proofErr w:type="spellEnd"/>
      <w:r w:rsidRPr="00694329">
        <w:rPr>
          <w:rFonts w:ascii="Tahoma" w:hAnsi="Tahoma" w:cs="Tahoma"/>
        </w:rPr>
        <w:t>. 241/1990, ove si legge che “Il rifiuto, il differimento e la limitazione dell'accesso sono ammessi nei casi e nei limiti stabiliti dall'articolo 24 e debbono essere motivati.”.</w:t>
      </w:r>
      <w:r w:rsidRPr="00694329">
        <w:rPr>
          <w:rFonts w:ascii="Tahoma" w:hAnsi="Tahoma" w:cs="Tahoma"/>
        </w:rPr>
        <w:br/>
        <w:t xml:space="preserve">In questa seconda norma, come è dato notare, il “differimento” dell’accesso è (e non a caso) affiancato a quelli del “rifiuto” e della “limitazione” dell’accesso, ossia ad ipotesi tutte negative, e non già abbinato ad alcuna fattispecie evocativa di un assenso (per quanto parziale) sottinteso ed attuale ma comunque rinviato (per la sua materiale e concreta soddisfazione) ad un momento posteriore rispetto a quello in cui la domanda di ostensione perviene all’Amministrazione interessata. </w:t>
      </w:r>
      <w:r w:rsidRPr="00694329">
        <w:rPr>
          <w:rFonts w:ascii="Tahoma" w:hAnsi="Tahoma" w:cs="Tahoma"/>
        </w:rPr>
        <w:br/>
        <w:t xml:space="preserve">A cospetto di ciò allora, nel caso in esame, altro non è accaduto se non che la </w:t>
      </w:r>
      <w:proofErr w:type="spellStart"/>
      <w:r w:rsidRPr="00694329">
        <w:rPr>
          <w:rFonts w:ascii="Tahoma" w:hAnsi="Tahoma" w:cs="Tahoma"/>
        </w:rPr>
        <w:t>Consob</w:t>
      </w:r>
      <w:proofErr w:type="spellEnd"/>
      <w:r w:rsidRPr="00694329">
        <w:rPr>
          <w:rFonts w:ascii="Tahoma" w:hAnsi="Tahoma" w:cs="Tahoma"/>
        </w:rPr>
        <w:t>, col suo (definitivo) diniego, successivo al differimento precedentemente disposto nei riguardi del privato, ha riconfermato, motivatamente nel merito, un diniego già implicitamente affermato, pur sotto le vesti di un non accesso “allo stato”, così di fatto facendo traslare l’interesse oppositivo sostanziale del privato dal provvedimento (interinale) di differimento al provvedimento (definitivo) di diniego.</w:t>
      </w:r>
      <w:r w:rsidRPr="00694329">
        <w:rPr>
          <w:rFonts w:ascii="Tahoma" w:hAnsi="Tahoma" w:cs="Tahoma"/>
        </w:rPr>
        <w:br/>
        <w:t>In quest’ottica, pertanto, la pronuncia di improcedibilità adottata dalla sentenza di primo grado, e sopra ricordata, non risulta eccepibile.</w:t>
      </w:r>
      <w:r w:rsidRPr="00694329">
        <w:rPr>
          <w:rFonts w:ascii="Tahoma" w:hAnsi="Tahoma" w:cs="Tahoma"/>
        </w:rPr>
        <w:br/>
        <w:t xml:space="preserve">8. Vale poi affrontare l’appello principale in epigrafe che, risultando fondato e meritevole di accoglimento, permette nella sostanza di far ritenere assorbite le censure mosse alla sentenza in scrutinio con gli altri appelli incidentali, di per se stessi proiettati su questioni e traiettorie argomentative non dissimili da quelle che sono alla base dell’appello della </w:t>
      </w:r>
      <w:proofErr w:type="spellStart"/>
      <w:r w:rsidRPr="00694329">
        <w:rPr>
          <w:rFonts w:ascii="Tahoma" w:hAnsi="Tahoma" w:cs="Tahoma"/>
        </w:rPr>
        <w:t>Consob</w:t>
      </w:r>
      <w:proofErr w:type="spellEnd"/>
      <w:r w:rsidRPr="00694329">
        <w:rPr>
          <w:rFonts w:ascii="Tahoma" w:hAnsi="Tahoma" w:cs="Tahoma"/>
        </w:rPr>
        <w:t>.</w:t>
      </w:r>
      <w:r w:rsidRPr="00694329">
        <w:rPr>
          <w:rFonts w:ascii="Tahoma" w:hAnsi="Tahoma" w:cs="Tahoma"/>
        </w:rPr>
        <w:br/>
        <w:t xml:space="preserve">8.1. Incidentalmente, in premessa, è bene in ogni caso osservare che – come pure dianzi riferito – </w:t>
      </w:r>
      <w:proofErr w:type="spellStart"/>
      <w:r w:rsidRPr="00694329">
        <w:rPr>
          <w:rFonts w:ascii="Tahoma" w:hAnsi="Tahoma" w:cs="Tahoma"/>
        </w:rPr>
        <w:t>Bluebell</w:t>
      </w:r>
      <w:proofErr w:type="spellEnd"/>
      <w:r w:rsidRPr="00694329">
        <w:rPr>
          <w:rFonts w:ascii="Tahoma" w:hAnsi="Tahoma" w:cs="Tahoma"/>
        </w:rPr>
        <w:t xml:space="preserve"> ha intanto già impugnato la predetta delibera </w:t>
      </w:r>
      <w:proofErr w:type="spellStart"/>
      <w:r w:rsidRPr="00694329">
        <w:rPr>
          <w:rFonts w:ascii="Tahoma" w:hAnsi="Tahoma" w:cs="Tahoma"/>
        </w:rPr>
        <w:t>Consob</w:t>
      </w:r>
      <w:proofErr w:type="spellEnd"/>
      <w:r w:rsidRPr="00694329">
        <w:rPr>
          <w:rFonts w:ascii="Tahoma" w:hAnsi="Tahoma" w:cs="Tahoma"/>
        </w:rPr>
        <w:t xml:space="preserve"> n. 19507 del 3.2.2016 (</w:t>
      </w:r>
      <w:proofErr w:type="spellStart"/>
      <w:r w:rsidRPr="00694329">
        <w:rPr>
          <w:rFonts w:ascii="Tahoma" w:hAnsi="Tahoma" w:cs="Tahoma"/>
        </w:rPr>
        <w:t>argomentatamente</w:t>
      </w:r>
      <w:proofErr w:type="spellEnd"/>
      <w:r w:rsidRPr="00694329">
        <w:rPr>
          <w:rFonts w:ascii="Tahoma" w:hAnsi="Tahoma" w:cs="Tahoma"/>
        </w:rPr>
        <w:t xml:space="preserve"> – per quanto riferito negli ultimi scritti acquisiti a questo giudizio – e dunque dimostrando così </w:t>
      </w:r>
      <w:proofErr w:type="spellStart"/>
      <w:r w:rsidRPr="00694329">
        <w:rPr>
          <w:rFonts w:ascii="Tahoma" w:hAnsi="Tahoma" w:cs="Tahoma"/>
        </w:rPr>
        <w:t>Bluebell</w:t>
      </w:r>
      <w:proofErr w:type="spellEnd"/>
      <w:r w:rsidRPr="00694329">
        <w:rPr>
          <w:rFonts w:ascii="Tahoma" w:hAnsi="Tahoma" w:cs="Tahoma"/>
        </w:rPr>
        <w:t xml:space="preserve"> che evidentemente non le faceva difetto una già sufficiente conoscenza degli atti del relativo procedimento svoltosi presso la </w:t>
      </w:r>
      <w:proofErr w:type="spellStart"/>
      <w:r w:rsidRPr="00694329">
        <w:rPr>
          <w:rFonts w:ascii="Tahoma" w:hAnsi="Tahoma" w:cs="Tahoma"/>
        </w:rPr>
        <w:t>Consob</w:t>
      </w:r>
      <w:proofErr w:type="spellEnd"/>
      <w:r w:rsidRPr="00694329">
        <w:rPr>
          <w:rFonts w:ascii="Tahoma" w:hAnsi="Tahoma" w:cs="Tahoma"/>
        </w:rPr>
        <w:t xml:space="preserve">) e che nel corso di tale nuovo giudizio è già stata proposta una pregiudiziale comunitaria in merito allo stesso potere mediante il cui esercizio </w:t>
      </w:r>
      <w:proofErr w:type="spellStart"/>
      <w:r w:rsidRPr="00694329">
        <w:rPr>
          <w:rFonts w:ascii="Tahoma" w:hAnsi="Tahoma" w:cs="Tahoma"/>
        </w:rPr>
        <w:t>Consob</w:t>
      </w:r>
      <w:proofErr w:type="spellEnd"/>
      <w:r w:rsidRPr="00694329">
        <w:rPr>
          <w:rFonts w:ascii="Tahoma" w:hAnsi="Tahoma" w:cs="Tahoma"/>
        </w:rPr>
        <w:t xml:space="preserve"> ha potuto adottare detta delibera.</w:t>
      </w:r>
      <w:r w:rsidRPr="00694329">
        <w:rPr>
          <w:rFonts w:ascii="Tahoma" w:hAnsi="Tahoma" w:cs="Tahoma"/>
        </w:rPr>
        <w:br/>
        <w:t xml:space="preserve">All’evidenza, qualora la questione pregiudiziale si risolvesse nel senso che a </w:t>
      </w:r>
      <w:proofErr w:type="spellStart"/>
      <w:r w:rsidRPr="00694329">
        <w:rPr>
          <w:rFonts w:ascii="Tahoma" w:hAnsi="Tahoma" w:cs="Tahoma"/>
        </w:rPr>
        <w:t>Consob</w:t>
      </w:r>
      <w:proofErr w:type="spellEnd"/>
      <w:r w:rsidRPr="00694329">
        <w:rPr>
          <w:rFonts w:ascii="Tahoma" w:hAnsi="Tahoma" w:cs="Tahoma"/>
        </w:rPr>
        <w:t xml:space="preserve"> non spetta detto potere, tutta l’impalcatura conteziosa ed argomentativa che forma oggetto del presente giudizio rimarrebbe priva di giustificazione.</w:t>
      </w:r>
      <w:r w:rsidRPr="00694329">
        <w:rPr>
          <w:rFonts w:ascii="Tahoma" w:hAnsi="Tahoma" w:cs="Tahoma"/>
        </w:rPr>
        <w:br/>
        <w:t xml:space="preserve">Il già avviato incidente comunitario e la sua possibile pregiudizialità in ordine alla persistenza o meno di un interesse all’accesso documentale proposto da </w:t>
      </w:r>
      <w:proofErr w:type="spellStart"/>
      <w:r w:rsidRPr="00694329">
        <w:rPr>
          <w:rFonts w:ascii="Tahoma" w:hAnsi="Tahoma" w:cs="Tahoma"/>
        </w:rPr>
        <w:t>Bluebell</w:t>
      </w:r>
      <w:proofErr w:type="spellEnd"/>
      <w:r w:rsidRPr="00694329">
        <w:rPr>
          <w:rFonts w:ascii="Tahoma" w:hAnsi="Tahoma" w:cs="Tahoma"/>
        </w:rPr>
        <w:t xml:space="preserve"> non giustifica peraltro – come pure emergerebbe ipotizzato negli scritti di parte – una sospensione di questo giudizio in attesa dell’esito di quello innanzi alla CGUE e ciò:</w:t>
      </w:r>
      <w:r w:rsidRPr="00694329">
        <w:rPr>
          <w:rFonts w:ascii="Tahoma" w:hAnsi="Tahoma" w:cs="Tahoma"/>
        </w:rPr>
        <w:br/>
        <w:t xml:space="preserve">- sia perché nel già instaurato, nuovo giudizio di primo grado </w:t>
      </w:r>
      <w:proofErr w:type="spellStart"/>
      <w:r w:rsidRPr="00694329">
        <w:rPr>
          <w:rFonts w:ascii="Tahoma" w:hAnsi="Tahoma" w:cs="Tahoma"/>
        </w:rPr>
        <w:t>Bluebell</w:t>
      </w:r>
      <w:proofErr w:type="spellEnd"/>
      <w:r w:rsidRPr="00694329">
        <w:rPr>
          <w:rFonts w:ascii="Tahoma" w:hAnsi="Tahoma" w:cs="Tahoma"/>
        </w:rPr>
        <w:t xml:space="preserve">, all’occorrenza, non è priva di rimedi e tutele per – ove effettivamente se ne riscontrino i presupposti – instare nuovamente </w:t>
      </w:r>
      <w:proofErr w:type="spellStart"/>
      <w:r w:rsidRPr="00694329">
        <w:rPr>
          <w:rFonts w:ascii="Tahoma" w:hAnsi="Tahoma" w:cs="Tahoma"/>
        </w:rPr>
        <w:t>affinchè</w:t>
      </w:r>
      <w:proofErr w:type="spellEnd"/>
      <w:r w:rsidRPr="00694329">
        <w:rPr>
          <w:rFonts w:ascii="Tahoma" w:hAnsi="Tahoma" w:cs="Tahoma"/>
        </w:rPr>
        <w:t xml:space="preserve"> il relativo Giudice ordini a </w:t>
      </w:r>
      <w:proofErr w:type="spellStart"/>
      <w:r w:rsidRPr="00694329">
        <w:rPr>
          <w:rFonts w:ascii="Tahoma" w:hAnsi="Tahoma" w:cs="Tahoma"/>
        </w:rPr>
        <w:t>Consob</w:t>
      </w:r>
      <w:proofErr w:type="spellEnd"/>
      <w:r w:rsidRPr="00694329">
        <w:rPr>
          <w:rFonts w:ascii="Tahoma" w:hAnsi="Tahoma" w:cs="Tahoma"/>
        </w:rPr>
        <w:t xml:space="preserve"> le esibizioni documentali mancanti e ritenute occorrenti a fini di decisione;</w:t>
      </w:r>
      <w:r w:rsidRPr="00694329">
        <w:rPr>
          <w:rFonts w:ascii="Tahoma" w:hAnsi="Tahoma" w:cs="Tahoma"/>
        </w:rPr>
        <w:br/>
        <w:t xml:space="preserve">- sia perché esigenze di contenimento dei rimedi di giustizia, oltre che gli elementi già disponibili in </w:t>
      </w:r>
      <w:r w:rsidRPr="00694329">
        <w:rPr>
          <w:rFonts w:ascii="Tahoma" w:hAnsi="Tahoma" w:cs="Tahoma"/>
        </w:rPr>
        <w:lastRenderedPageBreak/>
        <w:t xml:space="preserve">questo giudizio, suggeriscono piuttosto di non moltiplicare ovvero sovrapporre questioni tematiche (quelle riguardanti la correttezza o meno dell’opposto diniego di accesso) che al contrario meritano di essere valutate in un’ottica </w:t>
      </w:r>
      <w:proofErr w:type="spellStart"/>
      <w:r w:rsidRPr="00694329">
        <w:rPr>
          <w:rFonts w:ascii="Tahoma" w:hAnsi="Tahoma" w:cs="Tahoma"/>
        </w:rPr>
        <w:t>concentrativa</w:t>
      </w:r>
      <w:proofErr w:type="spellEnd"/>
      <w:r w:rsidRPr="00694329">
        <w:rPr>
          <w:rFonts w:ascii="Tahoma" w:hAnsi="Tahoma" w:cs="Tahoma"/>
        </w:rPr>
        <w:t>;</w:t>
      </w:r>
      <w:r w:rsidRPr="00694329">
        <w:rPr>
          <w:rFonts w:ascii="Tahoma" w:hAnsi="Tahoma" w:cs="Tahoma"/>
        </w:rPr>
        <w:br/>
        <w:t xml:space="preserve">- sia perché infine, essendosi già incardinato il giudizio di merito in relazione al quale </w:t>
      </w:r>
      <w:proofErr w:type="spellStart"/>
      <w:r w:rsidRPr="00694329">
        <w:rPr>
          <w:rFonts w:ascii="Tahoma" w:hAnsi="Tahoma" w:cs="Tahoma"/>
        </w:rPr>
        <w:t>Bluebell</w:t>
      </w:r>
      <w:proofErr w:type="spellEnd"/>
      <w:r w:rsidRPr="00694329">
        <w:rPr>
          <w:rFonts w:ascii="Tahoma" w:hAnsi="Tahoma" w:cs="Tahoma"/>
        </w:rPr>
        <w:t xml:space="preserve"> ha assunto di dover disporre – a fini di difesa o di miglior difesa – di ulteriore documentazione esistente presso la </w:t>
      </w:r>
      <w:proofErr w:type="spellStart"/>
      <w:r w:rsidRPr="00694329">
        <w:rPr>
          <w:rFonts w:ascii="Tahoma" w:hAnsi="Tahoma" w:cs="Tahoma"/>
        </w:rPr>
        <w:t>Consob</w:t>
      </w:r>
      <w:proofErr w:type="spellEnd"/>
      <w:r w:rsidRPr="00694329">
        <w:rPr>
          <w:rFonts w:ascii="Tahoma" w:hAnsi="Tahoma" w:cs="Tahoma"/>
        </w:rPr>
        <w:t xml:space="preserve">, il Giudice che più appropriatamente risulta in grado di valutare inerenza ed appropriatezza delle istanze di </w:t>
      </w:r>
      <w:proofErr w:type="spellStart"/>
      <w:r w:rsidRPr="00694329">
        <w:rPr>
          <w:rFonts w:ascii="Tahoma" w:hAnsi="Tahoma" w:cs="Tahoma"/>
        </w:rPr>
        <w:t>Bluebell</w:t>
      </w:r>
      <w:proofErr w:type="spellEnd"/>
      <w:r w:rsidRPr="00694329">
        <w:rPr>
          <w:rFonts w:ascii="Tahoma" w:hAnsi="Tahoma" w:cs="Tahoma"/>
        </w:rPr>
        <w:t xml:space="preserve"> al riguardo è, appunto, quello stesso presso il quale già pende la controversia di merito in seno alla quale detta ulteriore documentazione potrebbe avere rilevanza.</w:t>
      </w:r>
      <w:r w:rsidRPr="00694329">
        <w:rPr>
          <w:rFonts w:ascii="Tahoma" w:hAnsi="Tahoma" w:cs="Tahoma"/>
        </w:rPr>
        <w:br/>
        <w:t xml:space="preserve">8.2. L’appello della </w:t>
      </w:r>
      <w:proofErr w:type="spellStart"/>
      <w:r w:rsidRPr="00694329">
        <w:rPr>
          <w:rFonts w:ascii="Tahoma" w:hAnsi="Tahoma" w:cs="Tahoma"/>
        </w:rPr>
        <w:t>Consob</w:t>
      </w:r>
      <w:proofErr w:type="spellEnd"/>
      <w:r w:rsidRPr="00694329">
        <w:rPr>
          <w:rFonts w:ascii="Tahoma" w:hAnsi="Tahoma" w:cs="Tahoma"/>
        </w:rPr>
        <w:t xml:space="preserve"> risulta fondato perché non convincente è la tesi, fatta propria dai Giudici che hanno emesso la sentenza qui impugnata, secondo la quale un diritto all’accesso documentale esercitato a fini defensionali – quale è quello da cui promana l’interesse azionato da </w:t>
      </w:r>
      <w:proofErr w:type="spellStart"/>
      <w:r w:rsidRPr="00694329">
        <w:rPr>
          <w:rFonts w:ascii="Tahoma" w:hAnsi="Tahoma" w:cs="Tahoma"/>
        </w:rPr>
        <w:t>Bluebell</w:t>
      </w:r>
      <w:proofErr w:type="spellEnd"/>
      <w:r w:rsidRPr="00694329">
        <w:rPr>
          <w:rFonts w:ascii="Tahoma" w:hAnsi="Tahoma" w:cs="Tahoma"/>
        </w:rPr>
        <w:t xml:space="preserve"> nel caso di specie – avrebbe in assoluto la capacità di spianare, sulla sua strada, un qualsivoglia interesse contrario, pur se qualificato.</w:t>
      </w:r>
      <w:r w:rsidRPr="00694329">
        <w:rPr>
          <w:rFonts w:ascii="Tahoma" w:hAnsi="Tahoma" w:cs="Tahoma"/>
        </w:rPr>
        <w:br/>
        <w:t xml:space="preserve">8.2.1. Certamente nella scala gerarchica dei valori da considerare, in occasione della disamina dei motivi che giustificano una domanda di accesso, quelli legati alle esigenze di difesa del richiedente occupano un gradino elevato ma non tale, tuttavia, da prevalere sempre e comunque (e soprattutto acriticamente) su qualunque altro interesse, specie se contrapposto </w:t>
      </w:r>
      <w:proofErr w:type="spellStart"/>
      <w:r w:rsidRPr="00694329">
        <w:rPr>
          <w:rFonts w:ascii="Tahoma" w:hAnsi="Tahoma" w:cs="Tahoma"/>
        </w:rPr>
        <w:t>giacchè</w:t>
      </w:r>
      <w:proofErr w:type="spellEnd"/>
      <w:r w:rsidRPr="00694329">
        <w:rPr>
          <w:rFonts w:ascii="Tahoma" w:hAnsi="Tahoma" w:cs="Tahoma"/>
        </w:rPr>
        <w:t xml:space="preserve"> invocato da chi, di contro, denuncia che, consentendosi l’accesso, si permetterebbe il disvelamento di propri dati, ritenuti sensibili, contenuti nella documentazione amministrativa da altri chiesta.</w:t>
      </w:r>
      <w:r w:rsidRPr="00694329">
        <w:rPr>
          <w:rFonts w:ascii="Tahoma" w:hAnsi="Tahoma" w:cs="Tahoma"/>
        </w:rPr>
        <w:br/>
        <w:t>E’ anche vero che, entro determinati limiti, un’effettiva esigenza di difesa, non altrimenti suscettibile di appagamento (ossia che non è possibile soddisfare se non acquisendo conoscenza proprio di quella particolare documentazione che reca altresì, in seno, il dato sensibile che riguarda un soggetto terzo e, perciò, controinteressato), può prevalere sui contrapposti interessi alla riservatezza.</w:t>
      </w:r>
      <w:r w:rsidRPr="00694329">
        <w:rPr>
          <w:rFonts w:ascii="Tahoma" w:hAnsi="Tahoma" w:cs="Tahoma"/>
        </w:rPr>
        <w:br/>
        <w:t xml:space="preserve">In ogni caso, il dissidio tra interessi fra loro collidenti non può essere risolto in chiave unilaterale, </w:t>
      </w:r>
      <w:proofErr w:type="spellStart"/>
      <w:r w:rsidRPr="00694329">
        <w:rPr>
          <w:rFonts w:ascii="Tahoma" w:hAnsi="Tahoma" w:cs="Tahoma"/>
        </w:rPr>
        <w:t>giacchè</w:t>
      </w:r>
      <w:proofErr w:type="spellEnd"/>
      <w:r w:rsidRPr="00694329">
        <w:rPr>
          <w:rFonts w:ascii="Tahoma" w:hAnsi="Tahoma" w:cs="Tahoma"/>
        </w:rPr>
        <w:t xml:space="preserve"> questo potrebbe condurre anche a risultati paradossali ed opposti a quello che, invece, è un delicato equilibrio che, di volta in volta e fuori da schematizzazioni astratte ed assolutistiche, va ricercato in concreto, bilanciando tra loro posizioni non consonanti.</w:t>
      </w:r>
      <w:r w:rsidRPr="00694329">
        <w:rPr>
          <w:rFonts w:ascii="Tahoma" w:hAnsi="Tahoma" w:cs="Tahoma"/>
        </w:rPr>
        <w:br/>
        <w:t>Si pensi, invero, al caso di chi, chiedendo l’accesso per motivi di difesa ma non sapendo preventivamente indicare quale documento esattamente gli occorre e giustificatamente perché, l’ottenga e si procacci in tal modo materiale documentale recante anche informazioni sensibili che riguardano soggetti terzi.</w:t>
      </w:r>
      <w:r w:rsidRPr="00694329">
        <w:rPr>
          <w:rFonts w:ascii="Tahoma" w:hAnsi="Tahoma" w:cs="Tahoma"/>
        </w:rPr>
        <w:br/>
        <w:t>Ebbene, in un caso del genere, un’acritica prevalenza dell’accesso per dichiarate esigenze defensionali potrebbe anche condurre al risultato che colui che ha chiesto l’accesso, poi, esaminata tutta la documentazione ottenuta, valuti che alcun documento effettivamente gli sia utile per i ritenuti motivi di difesa. In tale evenienza, il danno per il terzo (i.e., conoscenza da parte altrui delle proprie informazioni sensibili) sarebbe invero irrimediabile, senza alcuna contrapposizione giustificativa, neppure quella consistente almeno nel fatto che chi aveva chiesto l’accesso abbia poi realmente utilizzato a fini di propria difesa la documentazione ottenuta.</w:t>
      </w:r>
      <w:r w:rsidRPr="00694329">
        <w:rPr>
          <w:rFonts w:ascii="Tahoma" w:hAnsi="Tahoma" w:cs="Tahoma"/>
        </w:rPr>
        <w:br/>
        <w:t xml:space="preserve">8.2.2. Lo strumento attraverso il quale contemperare in concreto la contrapposizione di interessi innanzi detta è costituito – ad avviso del Collegio – dal parametro della “stretta indispensabilità” di cui all’art. 24, co. 7, secondo periodo, della </w:t>
      </w:r>
      <w:proofErr w:type="spellStart"/>
      <w:r w:rsidRPr="00694329">
        <w:rPr>
          <w:rFonts w:ascii="Tahoma" w:hAnsi="Tahoma" w:cs="Tahoma"/>
        </w:rPr>
        <w:t>l.n</w:t>
      </w:r>
      <w:proofErr w:type="spellEnd"/>
      <w:r w:rsidRPr="00694329">
        <w:rPr>
          <w:rFonts w:ascii="Tahoma" w:hAnsi="Tahoma" w:cs="Tahoma"/>
        </w:rPr>
        <w:t xml:space="preserve">. 241/1990 </w:t>
      </w:r>
      <w:proofErr w:type="spellStart"/>
      <w:r w:rsidRPr="00694329">
        <w:rPr>
          <w:rFonts w:ascii="Tahoma" w:hAnsi="Tahoma" w:cs="Tahoma"/>
        </w:rPr>
        <w:t>giacchè</w:t>
      </w:r>
      <w:proofErr w:type="spellEnd"/>
      <w:r w:rsidRPr="00694329">
        <w:rPr>
          <w:rFonts w:ascii="Tahoma" w:hAnsi="Tahoma" w:cs="Tahoma"/>
        </w:rPr>
        <w:t xml:space="preserve"> esso è quello che, proprio a livello legislativo, viene contemplato come idoneo a giustificare la prevalenza dell’interesse di una parte – mossa dall’esigenza di “curare o difendere propri interessi giuridici” – rispetto all’interesse di un’altra parte, altrettanto mossa dall’esigenza di “curare o difendere propri interessi giuridici” </w:t>
      </w:r>
      <w:r w:rsidRPr="00694329">
        <w:rPr>
          <w:rFonts w:ascii="Tahoma" w:hAnsi="Tahoma" w:cs="Tahoma"/>
        </w:rPr>
        <w:lastRenderedPageBreak/>
        <w:t>legati ai dati sensibili che la riguardano e che possono essere contenuti nella documentazione chiesta in sede di accesso.</w:t>
      </w:r>
      <w:r w:rsidRPr="00694329">
        <w:rPr>
          <w:rFonts w:ascii="Tahoma" w:hAnsi="Tahoma" w:cs="Tahoma"/>
        </w:rPr>
        <w:br/>
        <w:t xml:space="preserve">Se, dunque, l’interesse della parte contrapposta (titolare di un dato sensibile o super sensibile) può divenire cedevole – rispetto a quello che anima la prima parte, che ha chiesto l’accesso per propri motivi di difesa – soltanto a cospetto del fatto che il documento di cui si pretende l’ostensione sia “strettamente indispensabile” a costruire ed alimentare tale difesa, occorre che precauzionalmente la valutazione di tale stretta indispensabilità avvenga nel modo possibilmente più circoscritto ed attento e non sia, al contrario, affermato – come accaduto in occasione della sentenza impugnata – sulla base di schematizzazioni formali ed astratte. </w:t>
      </w:r>
      <w:r w:rsidRPr="00694329">
        <w:rPr>
          <w:rFonts w:ascii="Tahoma" w:hAnsi="Tahoma" w:cs="Tahoma"/>
        </w:rPr>
        <w:br/>
        <w:t xml:space="preserve">8.3. Nel caso di specie </w:t>
      </w:r>
      <w:proofErr w:type="spellStart"/>
      <w:r w:rsidRPr="00694329">
        <w:rPr>
          <w:rFonts w:ascii="Tahoma" w:hAnsi="Tahoma" w:cs="Tahoma"/>
        </w:rPr>
        <w:t>Bluebell</w:t>
      </w:r>
      <w:proofErr w:type="spellEnd"/>
      <w:r w:rsidRPr="00694329">
        <w:rPr>
          <w:rFonts w:ascii="Tahoma" w:hAnsi="Tahoma" w:cs="Tahoma"/>
        </w:rPr>
        <w:t xml:space="preserve"> non risulta avere dimostrato appropriatamente la ricorrenza, a suo favore, del parametro della “stretta indispensabilità” e questo perché:</w:t>
      </w:r>
      <w:r w:rsidRPr="00694329">
        <w:rPr>
          <w:rFonts w:ascii="Tahoma" w:hAnsi="Tahoma" w:cs="Tahoma"/>
        </w:rPr>
        <w:br/>
        <w:t xml:space="preserve">a) da un lato, la </w:t>
      </w:r>
      <w:proofErr w:type="spellStart"/>
      <w:r w:rsidRPr="00694329">
        <w:rPr>
          <w:rFonts w:ascii="Tahoma" w:hAnsi="Tahoma" w:cs="Tahoma"/>
        </w:rPr>
        <w:t>Consob</w:t>
      </w:r>
      <w:proofErr w:type="spellEnd"/>
      <w:r w:rsidRPr="00694329">
        <w:rPr>
          <w:rFonts w:ascii="Tahoma" w:hAnsi="Tahoma" w:cs="Tahoma"/>
        </w:rPr>
        <w:t xml:space="preserve"> ha dichiarato – senza che ex </w:t>
      </w:r>
      <w:proofErr w:type="spellStart"/>
      <w:r w:rsidRPr="00694329">
        <w:rPr>
          <w:rFonts w:ascii="Tahoma" w:hAnsi="Tahoma" w:cs="Tahoma"/>
        </w:rPr>
        <w:t>adverso</w:t>
      </w:r>
      <w:proofErr w:type="spellEnd"/>
      <w:r w:rsidRPr="00694329">
        <w:rPr>
          <w:rFonts w:ascii="Tahoma" w:hAnsi="Tahoma" w:cs="Tahoma"/>
        </w:rPr>
        <w:t xml:space="preserve"> sia stato apportato alcun convincente elemento contrario – che l’ulteriore documentazione di cui s’è chiesto l’accesso non è stata da essa utilizzata per formare il provvedimento (delibera n. 19507 del 3.2.2016) peraltro ora direttamente impugnato in primo grado dalla </w:t>
      </w:r>
      <w:proofErr w:type="spellStart"/>
      <w:r w:rsidRPr="00694329">
        <w:rPr>
          <w:rFonts w:ascii="Tahoma" w:hAnsi="Tahoma" w:cs="Tahoma"/>
        </w:rPr>
        <w:t>Bluebell</w:t>
      </w:r>
      <w:proofErr w:type="spellEnd"/>
      <w:r w:rsidRPr="00694329">
        <w:rPr>
          <w:rFonts w:ascii="Tahoma" w:hAnsi="Tahoma" w:cs="Tahoma"/>
        </w:rPr>
        <w:t>;</w:t>
      </w:r>
      <w:r w:rsidRPr="00694329">
        <w:rPr>
          <w:rFonts w:ascii="Tahoma" w:hAnsi="Tahoma" w:cs="Tahoma"/>
        </w:rPr>
        <w:br/>
        <w:t>b) dall’altro lato, la parte che aspira ad accedere a tale documentazione neppure ha saputo indicare (al di là di una enunciazione) in cosa esattamente ed ulteriormente la conoscenza di detta documentazione gioverebbe ad una sua eventuale strategia difensiva nella contestazione del suddetto provvedimento.</w:t>
      </w:r>
      <w:r w:rsidRPr="00694329">
        <w:rPr>
          <w:rFonts w:ascii="Tahoma" w:hAnsi="Tahoma" w:cs="Tahoma"/>
        </w:rPr>
        <w:br/>
        <w:t>Al riguardo, può aggiungersi:</w:t>
      </w:r>
      <w:r w:rsidRPr="00694329">
        <w:rPr>
          <w:rFonts w:ascii="Tahoma" w:hAnsi="Tahoma" w:cs="Tahoma"/>
        </w:rPr>
        <w:br/>
        <w:t xml:space="preserve">- per un verso, quanto al profilo sub a), non convince la tesi espressa nella sentenza in scrutinio secondo la quale (relativamente al fatto che alcuni documenti pretesi non sarebbero stati, secondo quanto esposto dalla </w:t>
      </w:r>
      <w:proofErr w:type="spellStart"/>
      <w:r w:rsidRPr="00694329">
        <w:rPr>
          <w:rFonts w:ascii="Tahoma" w:hAnsi="Tahoma" w:cs="Tahoma"/>
        </w:rPr>
        <w:t>Consob</w:t>
      </w:r>
      <w:proofErr w:type="spellEnd"/>
      <w:r w:rsidRPr="00694329">
        <w:rPr>
          <w:rFonts w:ascii="Tahoma" w:hAnsi="Tahoma" w:cs="Tahoma"/>
        </w:rPr>
        <w:t>, alla base della sua decisione finale) la valutazione di rilevanza e pertinenza delle informazioni cercate, soprattutto nell'accesso c.d. defensionale, “è affidata al richiedente l'accesso, il quale rimane arbitro di decidere la propria strategia difensiva, extra processuale e processuale”. Questo perché – come già notato – siffatto orientamento può condurre la risultato, eccessivo, che colui che comunque ottenesse l’accesso (generalizzato) a tutta la documentazione in possesso dell’Amministrazione, anche a quella che non ha concorso a fondare l’adozione di un suo provvedimento finale, ben potrebbe alla fine non utilizzare a fini defensionali alcun elemento di detta documentazione. In tal modo, però, si determinerebbe una fattispecie di avvenuta conoscenza (della documentazione) non finalisticamente orientata a scopi di difesa e tuttavia estesa a dati ed informazioni né pertinenti (rispetto a tali scopi) né altrimenti meritevoli di cognizione da parte di chi ha domandato ed ottenuto l’accesso. In sostanza, non può ammettersi che colui che pretende l’accesso sia al tempo stesso arbitro incondizionato della valutazione della pertinenza o meno della documentazione desiderata rispetto alla tipologia e ai contenuti del procedimento relativamente al quale l’Amministrazione utilizza detta documentazione. Diversamente, risulterebbe sempre postuma la possibilità di una verifica della correttezza o meno (ad opera del privato) di detta valutazione mentre, all’opposto, dovrebbe essere previo il giudizio sulla effettiva pertinenza, o meno, della documentazione che si chiede rispetto alle esigenze di difesa proclamate dal privato;</w:t>
      </w:r>
      <w:r w:rsidRPr="00694329">
        <w:rPr>
          <w:rFonts w:ascii="Tahoma" w:hAnsi="Tahoma" w:cs="Tahoma"/>
        </w:rPr>
        <w:br/>
        <w:t xml:space="preserve">- per altro verso, quanto al profilo sub b), una pretesa di accesso a documentazione non adeguatamente circoscritta, per tipologia e soprattutto per contenuto, neppure risulta legittima, se è vero che “Non sono ammissibili istanze di accesso preordinate ad un controllo generalizzato dell'operato delle pubbliche amministrazioni” (art. 24, co. 3, della </w:t>
      </w:r>
      <w:proofErr w:type="spellStart"/>
      <w:r w:rsidRPr="00694329">
        <w:rPr>
          <w:rFonts w:ascii="Tahoma" w:hAnsi="Tahoma" w:cs="Tahoma"/>
        </w:rPr>
        <w:t>l.n</w:t>
      </w:r>
      <w:proofErr w:type="spellEnd"/>
      <w:r w:rsidRPr="00694329">
        <w:rPr>
          <w:rFonts w:ascii="Tahoma" w:hAnsi="Tahoma" w:cs="Tahoma"/>
        </w:rPr>
        <w:t xml:space="preserve">. 241/1990). Una non ammissibilità – quella </w:t>
      </w:r>
      <w:proofErr w:type="spellStart"/>
      <w:r w:rsidRPr="00694329">
        <w:rPr>
          <w:rFonts w:ascii="Tahoma" w:hAnsi="Tahoma" w:cs="Tahoma"/>
        </w:rPr>
        <w:t>testè</w:t>
      </w:r>
      <w:proofErr w:type="spellEnd"/>
      <w:r w:rsidRPr="00694329">
        <w:rPr>
          <w:rFonts w:ascii="Tahoma" w:hAnsi="Tahoma" w:cs="Tahoma"/>
        </w:rPr>
        <w:t xml:space="preserve"> ricordata – che nella legge è affermata in via assolutamente generale e senza deroghe o delimitazione alcuna eventualmente collegate al fatto che l’accesso sia chiesto per </w:t>
      </w:r>
      <w:r w:rsidRPr="00694329">
        <w:rPr>
          <w:rFonts w:ascii="Tahoma" w:hAnsi="Tahoma" w:cs="Tahoma"/>
        </w:rPr>
        <w:lastRenderedPageBreak/>
        <w:t xml:space="preserve">finalità defensionali. E questo si comprende agevolmente se solo si considera che, nel contesto logico-dispositivo di cui all’art. 24, co. 7, della </w:t>
      </w:r>
      <w:proofErr w:type="spellStart"/>
      <w:r w:rsidRPr="00694329">
        <w:rPr>
          <w:rFonts w:ascii="Tahoma" w:hAnsi="Tahoma" w:cs="Tahoma"/>
        </w:rPr>
        <w:t>l.n</w:t>
      </w:r>
      <w:proofErr w:type="spellEnd"/>
      <w:r w:rsidRPr="00694329">
        <w:rPr>
          <w:rFonts w:ascii="Tahoma" w:hAnsi="Tahoma" w:cs="Tahoma"/>
        </w:rPr>
        <w:t xml:space="preserve">. 241/1990, per giustificarsi un accesso idoneo a superare il limite del(l’altrui) dato sensibile o giudiziario, ovvero del dato </w:t>
      </w:r>
      <w:proofErr w:type="spellStart"/>
      <w:r w:rsidRPr="00694329">
        <w:rPr>
          <w:rFonts w:ascii="Tahoma" w:hAnsi="Tahoma" w:cs="Tahoma"/>
        </w:rPr>
        <w:t>supersensibile</w:t>
      </w:r>
      <w:proofErr w:type="spellEnd"/>
      <w:r w:rsidRPr="00694329">
        <w:rPr>
          <w:rFonts w:ascii="Tahoma" w:hAnsi="Tahoma" w:cs="Tahoma"/>
        </w:rPr>
        <w:t>, è pur sempre necessario l’apprezzamento del parametro della stretta indispensabilità. Un parametro che, tuttavia, in tanto è riscontrabile in quanto la documentazione desiderata non venga chiesta in forma massiva ed indistinta.</w:t>
      </w:r>
      <w:r w:rsidRPr="00694329">
        <w:rPr>
          <w:rFonts w:ascii="Tahoma" w:hAnsi="Tahoma" w:cs="Tahoma"/>
        </w:rPr>
        <w:br/>
        <w:t xml:space="preserve">9. In ultima analisi, come detto, il ricorso principale in epigrafe è fondato e merita accoglimento e, per l’effetto, in parziale riforma della sentenza impugnata, confermata comunque la pronuncia di improcedibilità dell’originario ricorso di primo grado, devono essere respinti i motivi aggiunti proposti da </w:t>
      </w:r>
      <w:proofErr w:type="spellStart"/>
      <w:r w:rsidRPr="00694329">
        <w:rPr>
          <w:rFonts w:ascii="Tahoma" w:hAnsi="Tahoma" w:cs="Tahoma"/>
        </w:rPr>
        <w:t>Bluebell</w:t>
      </w:r>
      <w:proofErr w:type="spellEnd"/>
      <w:r w:rsidRPr="00694329">
        <w:rPr>
          <w:rFonts w:ascii="Tahoma" w:hAnsi="Tahoma" w:cs="Tahoma"/>
        </w:rPr>
        <w:t xml:space="preserve"> sempre in primo grado, con conseguente con assorbimento dei motivi di appello incidentale formulati da HRII e da Finmeccanica.</w:t>
      </w:r>
      <w:r w:rsidRPr="00694329">
        <w:rPr>
          <w:rFonts w:ascii="Tahoma" w:hAnsi="Tahoma" w:cs="Tahoma"/>
        </w:rPr>
        <w:br/>
        <w:t>Considerati anche i tratti di parziale novità delle questioni affrontate, ricorrono giustificati motivi per compensare integralmente fra le parti le spese del doppio grado di giudizio.</w:t>
      </w:r>
    </w:p>
    <w:p w:rsidR="0078361C" w:rsidRPr="00694329" w:rsidRDefault="0078361C" w:rsidP="0078361C">
      <w:pPr>
        <w:rPr>
          <w:rFonts w:ascii="Tahoma" w:hAnsi="Tahoma" w:cs="Tahoma"/>
        </w:rPr>
      </w:pPr>
      <w:r w:rsidRPr="00694329">
        <w:rPr>
          <w:rFonts w:ascii="Tahoma" w:hAnsi="Tahoma" w:cs="Tahoma"/>
        </w:rPr>
        <w:t>P.Q.M.</w:t>
      </w:r>
    </w:p>
    <w:p w:rsidR="0078361C" w:rsidRPr="00694329" w:rsidRDefault="0078361C" w:rsidP="0078361C">
      <w:pPr>
        <w:rPr>
          <w:rFonts w:ascii="Tahoma" w:hAnsi="Tahoma" w:cs="Tahoma"/>
        </w:rPr>
      </w:pPr>
      <w:r w:rsidRPr="00694329">
        <w:rPr>
          <w:rFonts w:ascii="Tahoma" w:hAnsi="Tahoma" w:cs="Tahoma"/>
        </w:rPr>
        <w:t xml:space="preserve">Il Consiglio di Stato in sede giurisdizionale (Sezione Sesta), definitivamente pronunciando sull'appello, come in epigrafe proposto, respinge l’appello incidentale della </w:t>
      </w:r>
      <w:proofErr w:type="spellStart"/>
      <w:r w:rsidRPr="00694329">
        <w:rPr>
          <w:rFonts w:ascii="Tahoma" w:hAnsi="Tahoma" w:cs="Tahoma"/>
        </w:rPr>
        <w:t>Bluebell</w:t>
      </w:r>
      <w:proofErr w:type="spellEnd"/>
      <w:r w:rsidRPr="00694329">
        <w:rPr>
          <w:rFonts w:ascii="Tahoma" w:hAnsi="Tahoma" w:cs="Tahoma"/>
        </w:rPr>
        <w:t xml:space="preserve"> </w:t>
      </w:r>
      <w:proofErr w:type="spellStart"/>
      <w:r w:rsidRPr="00694329">
        <w:rPr>
          <w:rFonts w:ascii="Tahoma" w:hAnsi="Tahoma" w:cs="Tahoma"/>
        </w:rPr>
        <w:t>Partners</w:t>
      </w:r>
      <w:proofErr w:type="spellEnd"/>
      <w:r w:rsidRPr="00694329">
        <w:rPr>
          <w:rFonts w:ascii="Tahoma" w:hAnsi="Tahoma" w:cs="Tahoma"/>
        </w:rPr>
        <w:t xml:space="preserve"> Limited ed accoglie l’appello principale della Commissione nazionale per le società e la borsa, per l’effetto, in parziale riforma della sentenza impugnata, confermata comunque la pronuncia di improcedibilità dell’originario ricorso di primo grado, respingendo i motivi aggiunti proposti dalla </w:t>
      </w:r>
      <w:proofErr w:type="spellStart"/>
      <w:r w:rsidRPr="00694329">
        <w:rPr>
          <w:rFonts w:ascii="Tahoma" w:hAnsi="Tahoma" w:cs="Tahoma"/>
        </w:rPr>
        <w:t>Bluebell</w:t>
      </w:r>
      <w:proofErr w:type="spellEnd"/>
      <w:r w:rsidRPr="00694329">
        <w:rPr>
          <w:rFonts w:ascii="Tahoma" w:hAnsi="Tahoma" w:cs="Tahoma"/>
        </w:rPr>
        <w:t xml:space="preserve"> </w:t>
      </w:r>
      <w:proofErr w:type="spellStart"/>
      <w:r w:rsidRPr="00694329">
        <w:rPr>
          <w:rFonts w:ascii="Tahoma" w:hAnsi="Tahoma" w:cs="Tahoma"/>
        </w:rPr>
        <w:t>Partners</w:t>
      </w:r>
      <w:proofErr w:type="spellEnd"/>
      <w:r w:rsidRPr="00694329">
        <w:rPr>
          <w:rFonts w:ascii="Tahoma" w:hAnsi="Tahoma" w:cs="Tahoma"/>
        </w:rPr>
        <w:t xml:space="preserve"> Limited sempre in primo grado, con conseguente con assorbimento dei motivi di appello incidentale formulati dalla Hitachi </w:t>
      </w:r>
      <w:proofErr w:type="spellStart"/>
      <w:r w:rsidRPr="00694329">
        <w:rPr>
          <w:rFonts w:ascii="Tahoma" w:hAnsi="Tahoma" w:cs="Tahoma"/>
        </w:rPr>
        <w:t>Rail</w:t>
      </w:r>
      <w:proofErr w:type="spellEnd"/>
      <w:r w:rsidRPr="00694329">
        <w:rPr>
          <w:rFonts w:ascii="Tahoma" w:hAnsi="Tahoma" w:cs="Tahoma"/>
        </w:rPr>
        <w:t xml:space="preserve"> </w:t>
      </w:r>
      <w:proofErr w:type="spellStart"/>
      <w:r w:rsidRPr="00694329">
        <w:rPr>
          <w:rFonts w:ascii="Tahoma" w:hAnsi="Tahoma" w:cs="Tahoma"/>
        </w:rPr>
        <w:t>Italy</w:t>
      </w:r>
      <w:proofErr w:type="spellEnd"/>
      <w:r w:rsidRPr="00694329">
        <w:rPr>
          <w:rFonts w:ascii="Tahoma" w:hAnsi="Tahoma" w:cs="Tahoma"/>
        </w:rPr>
        <w:t xml:space="preserve"> Investments s.r.l. e da Finmeccanica </w:t>
      </w:r>
      <w:proofErr w:type="spellStart"/>
      <w:r w:rsidRPr="00694329">
        <w:rPr>
          <w:rFonts w:ascii="Tahoma" w:hAnsi="Tahoma" w:cs="Tahoma"/>
        </w:rPr>
        <w:t>s.p.a.</w:t>
      </w:r>
      <w:proofErr w:type="spellEnd"/>
      <w:r w:rsidRPr="00694329">
        <w:rPr>
          <w:rFonts w:ascii="Tahoma" w:hAnsi="Tahoma" w:cs="Tahoma"/>
        </w:rPr>
        <w:t>.</w:t>
      </w:r>
      <w:r w:rsidRPr="00694329">
        <w:rPr>
          <w:rFonts w:ascii="Tahoma" w:hAnsi="Tahoma" w:cs="Tahoma"/>
        </w:rPr>
        <w:br/>
        <w:t>Spese compensate.</w:t>
      </w:r>
      <w:r w:rsidRPr="00694329">
        <w:rPr>
          <w:rFonts w:ascii="Tahoma" w:hAnsi="Tahoma" w:cs="Tahoma"/>
        </w:rPr>
        <w:br/>
        <w:t>Ordina che la presente sentenza sia eseguita dall'autorità amministrativa.</w:t>
      </w:r>
      <w:r w:rsidRPr="00694329">
        <w:rPr>
          <w:rFonts w:ascii="Tahoma" w:hAnsi="Tahoma" w:cs="Tahoma"/>
        </w:rPr>
        <w:br/>
        <w:t>Così deciso in Roma nella camera di consiglio del giorno 9 marzo 2017 con l'intervento dei magistrati:</w:t>
      </w:r>
      <w:r w:rsidRPr="00694329">
        <w:rPr>
          <w:rFonts w:ascii="Tahoma" w:hAnsi="Tahoma" w:cs="Tahoma"/>
        </w:rPr>
        <w:br/>
        <w:t>Sergio Santoro, Presidente</w:t>
      </w:r>
      <w:r w:rsidRPr="00694329">
        <w:rPr>
          <w:rFonts w:ascii="Tahoma" w:hAnsi="Tahoma" w:cs="Tahoma"/>
        </w:rPr>
        <w:br/>
        <w:t>Silvestro Maria Russo, Consigliere</w:t>
      </w:r>
      <w:r w:rsidRPr="00694329">
        <w:rPr>
          <w:rFonts w:ascii="Tahoma" w:hAnsi="Tahoma" w:cs="Tahoma"/>
        </w:rPr>
        <w:br/>
        <w:t xml:space="preserve">Vincenzo </w:t>
      </w:r>
      <w:proofErr w:type="spellStart"/>
      <w:r w:rsidRPr="00694329">
        <w:rPr>
          <w:rFonts w:ascii="Tahoma" w:hAnsi="Tahoma" w:cs="Tahoma"/>
        </w:rPr>
        <w:t>Lopilato</w:t>
      </w:r>
      <w:proofErr w:type="spellEnd"/>
      <w:r w:rsidRPr="00694329">
        <w:rPr>
          <w:rFonts w:ascii="Tahoma" w:hAnsi="Tahoma" w:cs="Tahoma"/>
        </w:rPr>
        <w:t>, Consigliere</w:t>
      </w:r>
      <w:r w:rsidRPr="00694329">
        <w:rPr>
          <w:rFonts w:ascii="Tahoma" w:hAnsi="Tahoma" w:cs="Tahoma"/>
        </w:rPr>
        <w:br/>
        <w:t>Francesco Mele, Consigliere</w:t>
      </w:r>
      <w:r w:rsidRPr="00694329">
        <w:rPr>
          <w:rFonts w:ascii="Tahoma" w:hAnsi="Tahoma" w:cs="Tahoma"/>
        </w:rPr>
        <w:br/>
        <w:t>Italo Volpe, Consigliere, Estensore</w:t>
      </w:r>
    </w:p>
    <w:p w:rsidR="0078361C" w:rsidRPr="00694329" w:rsidRDefault="0078361C" w:rsidP="0078361C">
      <w:pPr>
        <w:spacing w:after="225" w:line="240" w:lineRule="auto"/>
        <w:outlineLvl w:val="1"/>
        <w:rPr>
          <w:rFonts w:ascii="Tahoma" w:eastAsia="Times New Roman" w:hAnsi="Tahoma" w:cs="Tahoma"/>
          <w:b/>
          <w:bCs/>
          <w:caps/>
          <w:color w:val="000000"/>
          <w:sz w:val="26"/>
          <w:szCs w:val="26"/>
          <w:lang w:eastAsia="it-IT"/>
        </w:rPr>
      </w:pPr>
    </w:p>
    <w:p w:rsidR="0078361C" w:rsidRPr="00694329" w:rsidRDefault="0078361C" w:rsidP="0078361C">
      <w:pPr>
        <w:spacing w:after="225" w:line="240" w:lineRule="auto"/>
        <w:outlineLvl w:val="1"/>
        <w:rPr>
          <w:rFonts w:ascii="Tahoma" w:eastAsia="Times New Roman" w:hAnsi="Tahoma" w:cs="Tahoma"/>
          <w:b/>
          <w:bCs/>
          <w:caps/>
          <w:color w:val="000000"/>
          <w:sz w:val="26"/>
          <w:szCs w:val="26"/>
          <w:lang w:eastAsia="it-IT"/>
        </w:rPr>
      </w:pPr>
    </w:p>
    <w:p w:rsidR="0078361C" w:rsidRPr="00694329" w:rsidRDefault="0078361C" w:rsidP="0078361C">
      <w:pPr>
        <w:spacing w:after="225" w:line="240" w:lineRule="auto"/>
        <w:outlineLvl w:val="1"/>
        <w:rPr>
          <w:rFonts w:ascii="Tahoma" w:eastAsia="Times New Roman" w:hAnsi="Tahoma" w:cs="Tahoma"/>
          <w:b/>
          <w:bCs/>
          <w:caps/>
          <w:color w:val="000000"/>
          <w:sz w:val="26"/>
          <w:szCs w:val="26"/>
          <w:lang w:eastAsia="it-IT"/>
        </w:rPr>
      </w:pPr>
    </w:p>
    <w:p w:rsidR="0078361C" w:rsidRPr="00694329" w:rsidRDefault="0078361C" w:rsidP="0078361C">
      <w:pPr>
        <w:spacing w:after="225" w:line="240" w:lineRule="auto"/>
        <w:outlineLvl w:val="1"/>
        <w:rPr>
          <w:rFonts w:ascii="Tahoma" w:eastAsia="Times New Roman" w:hAnsi="Tahoma" w:cs="Tahoma"/>
          <w:b/>
          <w:bCs/>
          <w:caps/>
          <w:color w:val="000000"/>
          <w:sz w:val="26"/>
          <w:szCs w:val="26"/>
          <w:lang w:eastAsia="it-IT"/>
        </w:rPr>
      </w:pPr>
    </w:p>
    <w:p w:rsidR="0078361C" w:rsidRPr="00694329" w:rsidRDefault="0078361C" w:rsidP="0078361C">
      <w:pPr>
        <w:spacing w:after="225" w:line="240" w:lineRule="auto"/>
        <w:outlineLvl w:val="1"/>
        <w:rPr>
          <w:rFonts w:ascii="Tahoma" w:eastAsia="Times New Roman" w:hAnsi="Tahoma" w:cs="Tahoma"/>
          <w:b/>
          <w:bCs/>
          <w:caps/>
          <w:color w:val="000000"/>
          <w:sz w:val="26"/>
          <w:szCs w:val="26"/>
          <w:lang w:eastAsia="it-IT"/>
        </w:rPr>
      </w:pPr>
    </w:p>
    <w:p w:rsidR="0078361C" w:rsidRPr="00694329" w:rsidRDefault="0078361C" w:rsidP="0078361C">
      <w:pPr>
        <w:spacing w:after="225" w:line="240" w:lineRule="auto"/>
        <w:outlineLvl w:val="1"/>
        <w:rPr>
          <w:rFonts w:ascii="Tahoma" w:eastAsia="Times New Roman" w:hAnsi="Tahoma" w:cs="Tahoma"/>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Default="0078361C" w:rsidP="0078361C">
      <w:pPr>
        <w:spacing w:after="225" w:line="240" w:lineRule="auto"/>
        <w:outlineLvl w:val="1"/>
        <w:rPr>
          <w:rFonts w:ascii="PT Serif" w:eastAsia="Times New Roman" w:hAnsi="PT Serif" w:cs="Arial"/>
          <w:b/>
          <w:bCs/>
          <w:caps/>
          <w:color w:val="000000"/>
          <w:sz w:val="26"/>
          <w:szCs w:val="26"/>
          <w:lang w:eastAsia="it-IT"/>
        </w:rPr>
      </w:pPr>
    </w:p>
    <w:p w:rsidR="0078361C" w:rsidRPr="0078361C" w:rsidRDefault="0078361C" w:rsidP="0078361C">
      <w:pPr>
        <w:spacing w:after="265" w:line="240" w:lineRule="auto"/>
        <w:jc w:val="right"/>
        <w:rPr>
          <w:rFonts w:ascii="Tahoma" w:eastAsia="Times New Roman" w:hAnsi="Tahoma" w:cs="Tahoma"/>
          <w:color w:val="3D3B39"/>
          <w:lang w:eastAsia="it-IT"/>
        </w:rPr>
      </w:pPr>
      <w:r w:rsidRPr="0078361C">
        <w:rPr>
          <w:rFonts w:ascii="PT Serif" w:eastAsia="Times New Roman" w:hAnsi="PT Serif" w:cs="Arial"/>
          <w:color w:val="3D3B39"/>
          <w:sz w:val="21"/>
          <w:szCs w:val="21"/>
          <w:lang w:eastAsia="it-IT"/>
        </w:rPr>
        <w:br/>
      </w:r>
      <w:r w:rsidRPr="0078361C">
        <w:rPr>
          <w:rFonts w:ascii="Tahoma" w:eastAsia="Times New Roman" w:hAnsi="Tahoma" w:cs="Tahoma"/>
          <w:color w:val="3D3B39"/>
          <w:lang w:eastAsia="it-IT"/>
        </w:rPr>
        <w:t>N. 01370/2017REG.PROV.COLL.</w:t>
      </w:r>
      <w:r w:rsidRPr="0078361C">
        <w:rPr>
          <w:rFonts w:ascii="Tahoma" w:eastAsia="Times New Roman" w:hAnsi="Tahoma" w:cs="Tahoma"/>
          <w:color w:val="3D3B39"/>
          <w:lang w:eastAsia="it-IT"/>
        </w:rPr>
        <w:br/>
        <w:t>N. 05772/2016 REG.RIC.</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REPUBBLICA ITALIANA</w:t>
      </w:r>
      <w:r w:rsidRPr="0078361C">
        <w:rPr>
          <w:rFonts w:ascii="Tahoma" w:eastAsia="Times New Roman" w:hAnsi="Tahoma" w:cs="Tahoma"/>
          <w:b/>
          <w:bCs/>
          <w:color w:val="3D3B39"/>
          <w:lang w:eastAsia="it-IT"/>
        </w:rPr>
        <w:br/>
      </w:r>
      <w:r w:rsidRPr="00247A22">
        <w:rPr>
          <w:rFonts w:ascii="Tahoma" w:eastAsia="Times New Roman" w:hAnsi="Tahoma" w:cs="Tahoma"/>
          <w:b/>
          <w:bCs/>
          <w:color w:val="3D3B39"/>
          <w:lang w:eastAsia="it-IT"/>
        </w:rPr>
        <w:t>IN NOME DEL POPOLO ITALIANO</w:t>
      </w:r>
      <w:r w:rsidRPr="0078361C">
        <w:rPr>
          <w:rFonts w:ascii="Tahoma" w:eastAsia="Times New Roman" w:hAnsi="Tahoma" w:cs="Tahoma"/>
          <w:b/>
          <w:bCs/>
          <w:color w:val="3D3B39"/>
          <w:lang w:eastAsia="it-IT"/>
        </w:rPr>
        <w:br/>
      </w:r>
      <w:r w:rsidRPr="0078361C">
        <w:rPr>
          <w:rFonts w:ascii="Tahoma" w:eastAsia="Times New Roman" w:hAnsi="Tahoma" w:cs="Tahoma"/>
          <w:color w:val="3D3B39"/>
          <w:lang w:eastAsia="it-IT"/>
        </w:rPr>
        <w:br/>
        <w:t>Il Consiglio di Stato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 sede giurisdizionale (Sezione Quinta)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ha pronunciato la presente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247A22">
        <w:rPr>
          <w:rFonts w:ascii="Tahoma" w:eastAsia="Times New Roman" w:hAnsi="Tahoma" w:cs="Tahoma"/>
          <w:b/>
          <w:bCs/>
          <w:color w:val="3D3B39"/>
          <w:lang w:eastAsia="it-IT"/>
        </w:rPr>
        <w:t>SENTENZA</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sul ricorso numero di registro generale 5772 del 2016, proposto da: </w:t>
      </w:r>
      <w:r w:rsidRPr="0078361C">
        <w:rPr>
          <w:rFonts w:ascii="Tahoma" w:eastAsia="Times New Roman" w:hAnsi="Tahoma" w:cs="Tahoma"/>
          <w:color w:val="3D3B39"/>
          <w:lang w:eastAsia="it-IT"/>
        </w:rPr>
        <w:br/>
        <w:t xml:space="preserve">Alfredo Grassi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in persona del legale rappresentante pro tempore, in proprio e in qualità di mandataria della costituenda ATI,</w:t>
      </w:r>
      <w:r w:rsidRPr="0078361C">
        <w:rPr>
          <w:rFonts w:ascii="Tahoma" w:eastAsia="Times New Roman" w:hAnsi="Tahoma" w:cs="Tahoma"/>
          <w:color w:val="3D3B39"/>
          <w:lang w:eastAsia="it-IT"/>
        </w:rPr>
        <w:br/>
      </w:r>
      <w:proofErr w:type="spellStart"/>
      <w:r w:rsidRPr="0078361C">
        <w:rPr>
          <w:rFonts w:ascii="Tahoma" w:eastAsia="Times New Roman" w:hAnsi="Tahoma" w:cs="Tahoma"/>
          <w:color w:val="3D3B39"/>
          <w:lang w:eastAsia="it-IT"/>
        </w:rPr>
        <w:t>Marawash</w:t>
      </w:r>
      <w:proofErr w:type="spellEnd"/>
      <w:r w:rsidRPr="0078361C">
        <w:rPr>
          <w:rFonts w:ascii="Tahoma" w:eastAsia="Times New Roman" w:hAnsi="Tahoma" w:cs="Tahoma"/>
          <w:color w:val="3D3B39"/>
          <w:lang w:eastAsia="it-IT"/>
        </w:rPr>
        <w:t xml:space="preserve"> s.r.l., in persona del legale rappresentante pro tempore, in proprio e quale mandante della costituenda ATI,</w:t>
      </w:r>
      <w:r w:rsidRPr="0078361C">
        <w:rPr>
          <w:rFonts w:ascii="Tahoma" w:eastAsia="Times New Roman" w:hAnsi="Tahoma" w:cs="Tahoma"/>
          <w:color w:val="3D3B39"/>
          <w:lang w:eastAsia="it-IT"/>
        </w:rPr>
        <w:br/>
        <w:t xml:space="preserve">entrambe rappresentate e difese dagli avvocati Stefano Soncini e Gabriele Di Paolo, con domicilio eletto presso lo studio di quest’ultimo in Roma, viale Liegi, 35/B;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contro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Veritas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in persona del legale rappresentante pro tempore, rappresentata e difesa dagli avvocati Franco Zambelli e Mario Ettore Verino, con domicilio eletto presso lo studio di quest’ultimo in Roma, via Barnaba Tortolini, 13;</w:t>
      </w:r>
      <w:r w:rsidRPr="0078361C">
        <w:rPr>
          <w:rFonts w:ascii="Tahoma" w:eastAsia="Times New Roman" w:hAnsi="Tahoma" w:cs="Tahoma"/>
          <w:color w:val="3D3B39"/>
          <w:lang w:eastAsia="it-IT"/>
        </w:rPr>
        <w:br/>
        <w:t xml:space="preserve">Lavanderie dell'Alto Adige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in persona del legale rappresentante pro tempore, rappresentata e difesa dall'avvocato Giovanni </w:t>
      </w:r>
      <w:proofErr w:type="spellStart"/>
      <w:r w:rsidRPr="0078361C">
        <w:rPr>
          <w:rFonts w:ascii="Tahoma" w:eastAsia="Times New Roman" w:hAnsi="Tahoma" w:cs="Tahoma"/>
          <w:color w:val="3D3B39"/>
          <w:lang w:eastAsia="it-IT"/>
        </w:rPr>
        <w:t>Gulina</w:t>
      </w:r>
      <w:proofErr w:type="spellEnd"/>
      <w:r w:rsidRPr="0078361C">
        <w:rPr>
          <w:rFonts w:ascii="Tahoma" w:eastAsia="Times New Roman" w:hAnsi="Tahoma" w:cs="Tahoma"/>
          <w:color w:val="3D3B39"/>
          <w:lang w:eastAsia="it-IT"/>
        </w:rPr>
        <w:t>, con domicilio eletto presso lo studio legale dell’avvocato Enrico Bracco in Roma, via Flaminia Vecchia, 732/D;</w:t>
      </w:r>
      <w:r w:rsidRPr="0078361C">
        <w:rPr>
          <w:rFonts w:ascii="Tahoma" w:eastAsia="Times New Roman" w:hAnsi="Tahoma" w:cs="Tahoma"/>
          <w:color w:val="3D3B39"/>
          <w:lang w:eastAsia="it-IT"/>
        </w:rPr>
        <w:br/>
        <w:t xml:space="preserve">Alisea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in persona del legale rappresentante pro tempore, non costituita in giudizio; </w:t>
      </w:r>
      <w:r w:rsidRPr="0078361C">
        <w:rPr>
          <w:rFonts w:ascii="Tahoma" w:eastAsia="Times New Roman" w:hAnsi="Tahoma" w:cs="Tahoma"/>
          <w:color w:val="3D3B39"/>
          <w:lang w:eastAsia="it-IT"/>
        </w:rPr>
        <w:br/>
      </w:r>
      <w:proofErr w:type="spellStart"/>
      <w:r w:rsidRPr="0078361C">
        <w:rPr>
          <w:rFonts w:ascii="Tahoma" w:eastAsia="Times New Roman" w:hAnsi="Tahoma" w:cs="Tahoma"/>
          <w:color w:val="3D3B39"/>
          <w:lang w:eastAsia="it-IT"/>
        </w:rPr>
        <w:t>Asvo</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in persona del legale rappresentante pro tempore, non costituita in giudizio; </w:t>
      </w:r>
      <w:r w:rsidRPr="0078361C">
        <w:rPr>
          <w:rFonts w:ascii="Tahoma" w:eastAsia="Times New Roman" w:hAnsi="Tahoma" w:cs="Tahoma"/>
          <w:color w:val="3D3B39"/>
          <w:lang w:eastAsia="it-IT"/>
        </w:rPr>
        <w:br/>
        <w:t xml:space="preserve">Ambiente e Servizi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in persona del legale rappresentante pro tempore, non costituita in giudizio; </w:t>
      </w:r>
      <w:r w:rsidRPr="0078361C">
        <w:rPr>
          <w:rFonts w:ascii="Tahoma" w:eastAsia="Times New Roman" w:hAnsi="Tahoma" w:cs="Tahoma"/>
          <w:color w:val="3D3B39"/>
          <w:lang w:eastAsia="it-IT"/>
        </w:rPr>
        <w:br/>
        <w:t xml:space="preserve">Net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in persona del legale rappresentante pro tempore, non costituita in giudizio;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per la riforma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della sentenza del T.A.R. VENETO - VENEZIA: SEZIONE I n. 00333/2016, resa tra le parti, concernente l’affidamento del servizio di noleggio e lavaggio indumenti da lavoro – risarcimento danni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Visti il ricorso in appello e i relativi allegati;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Visti gli atti di costituzione in giudizio di Veritas Spa e di Lavanderie dell'Alto Adige Spa;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Viste le memorie difensive;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Visti tutti gli atti della causa;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Relatore nell'udienza pubblica del giorno 9 febbraio 2017 il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xml:space="preserve">. Valerio Perotti e uditi per le parti gli avvocati Gabriele Di Paolo, Franco Zambelli e, su delega dell'avv. </w:t>
      </w:r>
      <w:proofErr w:type="spellStart"/>
      <w:r w:rsidRPr="0078361C">
        <w:rPr>
          <w:rFonts w:ascii="Tahoma" w:eastAsia="Times New Roman" w:hAnsi="Tahoma" w:cs="Tahoma"/>
          <w:color w:val="3D3B39"/>
          <w:lang w:eastAsia="it-IT"/>
        </w:rPr>
        <w:t>Gulina</w:t>
      </w:r>
      <w:proofErr w:type="spellEnd"/>
      <w:r w:rsidRPr="0078361C">
        <w:rPr>
          <w:rFonts w:ascii="Tahoma" w:eastAsia="Times New Roman" w:hAnsi="Tahoma" w:cs="Tahoma"/>
          <w:color w:val="3D3B39"/>
          <w:lang w:eastAsia="it-IT"/>
        </w:rPr>
        <w:t>, Enrico Bracco;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Ritenuto e considerato in fatto e diritto quanto segue.</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FATTO</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Risulta dagli atti che l’appellante Alfredo Grassi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partecipava, in qualità di mandataria del costituendo RTI con </w:t>
      </w:r>
      <w:proofErr w:type="spellStart"/>
      <w:r w:rsidRPr="0078361C">
        <w:rPr>
          <w:rFonts w:ascii="Tahoma" w:eastAsia="Times New Roman" w:hAnsi="Tahoma" w:cs="Tahoma"/>
          <w:color w:val="3D3B39"/>
          <w:lang w:eastAsia="it-IT"/>
        </w:rPr>
        <w:t>Marawash</w:t>
      </w:r>
      <w:proofErr w:type="spellEnd"/>
      <w:r w:rsidRPr="0078361C">
        <w:rPr>
          <w:rFonts w:ascii="Tahoma" w:eastAsia="Times New Roman" w:hAnsi="Tahoma" w:cs="Tahoma"/>
          <w:color w:val="3D3B39"/>
          <w:lang w:eastAsia="it-IT"/>
        </w:rPr>
        <w:t xml:space="preserve"> s.r.l., ad una gara indetta dalla società Veneziana Energia Risorse Idriche Territorio Ambiente Servizi – Veritas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(di seguito Veritas) tramite procedura aperta, avente ad oggetto la conclusione di un Accordo quadro, ex art. 59, comma 4, d.lgs. 12 aprile 2006, n. 163, relativo al servizio di noleggio ed al servizio lavaggio indumenti/D.P.I. (dispositivi di protezione individuale) del valore stimato di euro 9.504.600,00, per la durata di dodici mesi.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Quale criterio di aggiudicazione era quello dell’offerta economicamente più vantaggiosa, ai sensi dell’art. 83 </w:t>
      </w:r>
      <w:proofErr w:type="spellStart"/>
      <w:r w:rsidRPr="0078361C">
        <w:rPr>
          <w:rFonts w:ascii="Tahoma" w:eastAsia="Times New Roman" w:hAnsi="Tahoma" w:cs="Tahoma"/>
          <w:color w:val="3D3B39"/>
          <w:lang w:eastAsia="it-IT"/>
        </w:rPr>
        <w:t>d.lgs</w:t>
      </w:r>
      <w:proofErr w:type="spellEnd"/>
      <w:r w:rsidRPr="0078361C">
        <w:rPr>
          <w:rFonts w:ascii="Tahoma" w:eastAsia="Times New Roman" w:hAnsi="Tahoma" w:cs="Tahoma"/>
          <w:color w:val="3D3B39"/>
          <w:lang w:eastAsia="it-IT"/>
        </w:rPr>
        <w:t xml:space="preserve"> n. 163 del 2006, con un punteggio massimo di 60 punti per il prezzo e di 40 punti per la valutazione tecnica.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Per espressa indicazione del bando di gara, il servizio faceva riferimento alle esigenze di definizione di contratti d’appalto discendenti dal predetto Accordo quadro, senza nuovo confronto competitivo, da parte di Veritas, Alisea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Ambiente e Servizi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Asvo</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e Net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(società facenti tutte parte del gruppo Veritas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All’esito delle operazioni di gara, la società Lavanderie dell’Alto Adige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(di seguito LAA) si collocava al primo posto in graduatoria, con un punteggio pari a 97,20 (37,20 per la valutazione tecnica e 60 per il prezzo) ed il costituendo RTI tra Alfredo Grassi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e </w:t>
      </w:r>
      <w:proofErr w:type="spellStart"/>
      <w:r w:rsidRPr="0078361C">
        <w:rPr>
          <w:rFonts w:ascii="Tahoma" w:eastAsia="Times New Roman" w:hAnsi="Tahoma" w:cs="Tahoma"/>
          <w:color w:val="3D3B39"/>
          <w:lang w:eastAsia="it-IT"/>
        </w:rPr>
        <w:t>Marawash</w:t>
      </w:r>
      <w:proofErr w:type="spellEnd"/>
      <w:r w:rsidRPr="0078361C">
        <w:rPr>
          <w:rFonts w:ascii="Tahoma" w:eastAsia="Times New Roman" w:hAnsi="Tahoma" w:cs="Tahoma"/>
          <w:color w:val="3D3B39"/>
          <w:lang w:eastAsia="it-IT"/>
        </w:rPr>
        <w:t xml:space="preserve"> s.r.l. (di seguito, Alfredo Grassi) al secondo posto con punti 87,60 (40 per la valutazione tecnica e 47,60 per il prezzo).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 seguito della valutazione dell’anomalia dell’offerta, con nota dell’11 giugno 2015 Veritas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comunicava l’aggiudicazione definitiva della gara in favore di LAA.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 ricorso al Tribunale amministrativo del Veneto, Alfredo Grassi impugnava l’aggiudicazione definitiva, unitamente ad “ogni atto annesso, connesso o presupposto” (tra cui, in particolare, quelli esplicitamente indicati nell’epigrafe dell’atto di gravame), deducendo cinque distinte censure di legittimità attinenti: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le modalità di presentazione dell’offerta economica da parte di LAA e la relativa aggiudicazione alla stessa.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la valutazione dell’anomalia;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la mancata verbalizzazione del contenuto delle buste riportanti la documentazione amministrativa come da verbale dell’8 gennaio 2015;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l’errata dichiarazione dei commissari di gara circa le condizioni di incompatibilità degli stessi;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la mancata corretta quantificazione del valore stimato dell’appalto.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 sentenza 30 marzo 2016, n. 333 il Tribunale amministrativo del Veneto respingeva il ricorso.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Avverso tale decisione Alfredo Grassi interponeva appello, riproponendo avanti al Consiglio di Stato gli stessi motivi di ricorso del grado precedente.</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DIRITTO</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L’appello non può trovare accoglimento.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 il primo motivo di appello, Alfredo Grassi sostiene che la propria offerta economica (relativa al noleggio) sarebbe migliore di quella di LAA, laddove il miglior prezzo teorico offerto da quest’ultima in relazione al lavaggio non sarebbe comunque sufficiente a renderne più conveniente l’offerta complessiva.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Preliminarmente va ricordato che la documentazione di gara quantificava le dotazioni e la tipologia di indumenti per ciascun ente interessato, con possibilità di stabilire i valori di base d’asta per i vari servizi. Per l’appellante, in particolare, l’attribuzione dei 60 punti a LAA sarebbe dipesa dai forti sconti operati da quest’ultima su alcuni prezzi unitari nel modulo B i quali, corretti dai coefficienti indicati dalla stazione appaltante, avevano determinato il prezzo medio ponderato da utilizzare nella formula per attribuire il punteggio all’offerta economica.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 sintesi, per Alfredo Grassi la concorrente LAA avrebbe artificiosamente praticato fortissimi sconti (ritenuti dall’appellante irrealistici e fuori mercato) sulle prestazioni cui la stazione appaltante aveva attribuito il maggior peso ponderale (ossia, la maggior importanza: in particolare, la voce n. 10 progressiva - codifica 4/a e la voce n. 24 progressiva - codifica 10/a), con ciò assicurandosi un punteggio finale sostanzialmente distorto.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A riprova di ciò l’appellante riporta, a pag. 9 del proprio atto di gravame, che “Nella preparazione del modulo B in riferimento agli articoli con maggior peso ponderale (voci 4/a e 10/a) solo LAA ha presentato fortissimi ribassi mentre tutti gli altri concorrenti risultano allineati tra loro. Analizzando l’offerta di LAA emerge infatti che per tutti gli articoli con peso ponderale inferiore al 9% è stato fatto uno sconto dello 0,50% mentre per gli altri articoli con peso superiore sono stati fatti sconti maggiori, fino all’80% nei casi sopramenzionati, con chiaro intento turbativo dei criteri di valutazione”.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Nel caso di specie, però, ciò che per l’appellante sarebbe un “chiaro intento turbativo dei criteri di valutazione” sembra in realtà null’altro che una concreta applicazione del generale principio di concorrenza.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Invero, atteso che all’esito dei controlli l’offerta di LAA non è stata giudicata anomala dalla stazione appaltante, la circostanza che gli altri concorrenti abbiano scelto di formulare offerte con prezzi maggiori per determinate prestazioni non altro qui prova, se non che le dette offerte, sotto tale profilo, apparivano meno convenienti di quelle di LAA per la committente.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In questi termini, è condivisibile quanto rilevato dalla sentenza impugnata che – dopo dato atto della legittimità (e ragionevolezza tecnica) dei criteri di valutazione dell’offerta economica e di successiva attribuzione del punteggio, ha così concluso: “… passando, più specificatamente, all’esame dell’offerta presentata da LAA – sulla quale si concentrano, in buona sostanza, le doglianze della ricorrente che costituiscono il nucleo centrale del ricorso –, si osserva che la stessa non è stata predisposta in violazione di alcuna previsione contenuta nella </w:t>
      </w:r>
      <w:proofErr w:type="spellStart"/>
      <w:r w:rsidRPr="0078361C">
        <w:rPr>
          <w:rFonts w:ascii="Tahoma" w:eastAsia="Times New Roman" w:hAnsi="Tahoma" w:cs="Tahoma"/>
          <w:color w:val="3D3B39"/>
          <w:lang w:eastAsia="it-IT"/>
        </w:rPr>
        <w:t>lex</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specialis</w:t>
      </w:r>
      <w:proofErr w:type="spellEnd"/>
      <w:r w:rsidRPr="0078361C">
        <w:rPr>
          <w:rFonts w:ascii="Tahoma" w:eastAsia="Times New Roman" w:hAnsi="Tahoma" w:cs="Tahoma"/>
          <w:color w:val="3D3B39"/>
          <w:lang w:eastAsia="it-IT"/>
        </w:rPr>
        <w:t xml:space="preserve"> di gara: </w:t>
      </w:r>
      <w:r w:rsidRPr="0078361C">
        <w:rPr>
          <w:rFonts w:ascii="Tahoma" w:eastAsia="Times New Roman" w:hAnsi="Tahoma" w:cs="Tahoma"/>
          <w:color w:val="3D3B39"/>
          <w:lang w:eastAsia="it-IT"/>
        </w:rPr>
        <w:lastRenderedPageBreak/>
        <w:t>invero, LAA, nell’ambito della propria libertà di impresa e della definizione della strategia di partecipazione alla procedura di gara, ha ritenuto di modulare la propria offerta economica in modo mirato, usufruendo della specifica disciplina sopra illustrata, utilizzando la possibilità di variare il ribasso in ragione della tipologia di articolo e di prestazione richiesta, ovviamente tenendo in debito conto il peso ponderale che la Stazione appaltante ha ritenuto di attribuire a quello specifico servizio o articolo piuttosto che ad un altro”.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Con il secondo motivo d’appello, in parte ripetitivo del precedente (in particolare, per quanto attiene l’asserita miglior convenienza economica della propria offerta), Alfredo Grassi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contesta la decisione della stazione appaltante di escludere che l’offerta di LAA fosse anomala, deducendo l’erroneità del calcolo effettuato dalla concorrente per giustificare la propria offerta.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Si legge, in particolare, a pag. 19 dell’atto d’appello: “La dichiarazione rilasciata da LAA a seguito di richiesta di Veritas di dimostrazione della congruità dei prezzi nel corso del verbale del 28 maggio 2015 (doc. 20), è solo volta a dichiarare che nell’insieme l’offerta risulta essere per loro redditizia ma non viene fornito alcun dettaglio specifico dei costi dei capi, eludendo quindi l’analisi dei costi richiesta da Veritas e dimostrando quindi ancora una volta la volontà di escludere i criteri di aggiudicazione definiti da Veritas. Infatti nel predetto verbale con specifico riferimento alla richiesta di ottenere informazioni sugli straordinari ribassi nei capi 4/a e 10/a per i quali il peso ponderale era più elevato, il che ha alterato il risultato finale dell’offerta economica, LAA da un lato ha affermato che la valutazione della congruità va fatta nel suo insieme e non per singole voci, e poi ha dichiarato che “per entrambi, anche in considerazione del loro peso ponderale rispetto all’insieme del costo complessivo della commessa, è riuscita ad ottenere dai singoli fornitori delle condizioni particolarmente favorevoli e non ripetibili per altri capi”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In argomento, va ribadito il principio (ex </w:t>
      </w:r>
      <w:proofErr w:type="spellStart"/>
      <w:r w:rsidRPr="0078361C">
        <w:rPr>
          <w:rFonts w:ascii="Tahoma" w:eastAsia="Times New Roman" w:hAnsi="Tahoma" w:cs="Tahoma"/>
          <w:color w:val="3D3B39"/>
          <w:lang w:eastAsia="it-IT"/>
        </w:rPr>
        <w:t>multis</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Stato, V, 16 gennaio 2015, n. 89; VI, 15 dicembre 2014, n. 6154; Id., IV, 11 novembre 2014, n. 5530) secondo cui, nelle procedure per l’aggiudicazione di appalti pubblici, la valutazione delle giustificazioni presentate da chi è tenuto a dimostrare che la propria offerta non è da considerarsi anomala è vicenda che rientra nell’ampio potere tecnico-discrezionale della stazione appaltante. Perciò, soltanto in caso di macroscopiche illogicità, vale a dire di errori di valutazione evidenti e gravi, oppure di valutazioni abnormi o affette da errori di fatto di immediata evidenza, è ammissibile il sindacato del giudice.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La sentenza del Tribunale amministrativo del Veneto ha fatto corretta applicazione di tale regola, evidenziando: “nel caso di ricorso proposto avverso il giudizio di anomalia dell’offerta presentata in una pubblica gara, il giudice amministrativo può sindacare le valutazioni compiute dall’Amministrazione sotto il profilo della loro logicità e ragionevolezza e della congruità dell’istruttoria, ma non può effettuare autonomamente la verifica della congruità dell’offerta presentata e delle sue singole voci, sostituendo così la sua valutazione al giudizio, non erroneo né illogico, formulato dall’organo amministrativo cui la legge attribuisce la tutela dell’interesse pubblico nell’apprezzamento del caso concreto”.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Il giudice amministrativo, infatti, in ragione del principio di separazione dei poteri può sindacare le valutazioni della pubblica amministrazione quanto a logicità, ragionevolezza ed adeguatezza dell’istruttoria, ma non può procedere ad un’autonoma e distinta verifica della congruità dell’offerta e delle sue singole voci, poiché costituirebbe un’inammissibile invasione della sfera amministrativa della stazione appaltante: per l’effetto, tale sindacato rimane limitato ai casi di macroscopiche illegittimità, quali valutazioni abnormi o inficiate da manifesti errori di fatto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Stato, V, 2 dicembre 2015, n. 5450).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Nel caso di specie, le giustificazioni addotte da LAA e le successive valutazioni di Veritas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non presentano profili di manifesta incoerenza o irragionevolezza, né appaiono inattendibili perché sintomatiche di una palese, falsa rappresentazione della realtà fattuale.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Ciò detto sul piano generale, deve evidenziarsi come – nello specifico – la censura sia fondata sul rilievo per cui, in particolare, le singole voci 4/a e 10/a del Modulo B dell’offerta di LAA non sarebbero state adeguatamente giustificate.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L’argomento non è però idoneo a bene fondare la doglianza.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Non v’è infatti, allo stato, ragione di discostarsi dal principio per cui il giudizio di verifica della congruità di un’offerta sospetta di anomalia ha natura globale e sintetica sulla serietà o meno dell’offerta nel suo insieme, essendo irrilevanti delle – pur sempre possibili – isolate e singole voci di scostamento (ex </w:t>
      </w:r>
      <w:proofErr w:type="spellStart"/>
      <w:r w:rsidRPr="0078361C">
        <w:rPr>
          <w:rFonts w:ascii="Tahoma" w:eastAsia="Times New Roman" w:hAnsi="Tahoma" w:cs="Tahoma"/>
          <w:color w:val="3D3B39"/>
          <w:lang w:eastAsia="it-IT"/>
        </w:rPr>
        <w:t>multis</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Stato, VI, 14 agosto 2015, n. 3935; Id., V, 22 dicembre 2014, n. 6231.</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Tale giudizio non ha infatti per oggetto la ricerca di ipotetiche inesattezze parziali dell’offerta economica, ma è finalizzato ad accertare se quest’ultima, nel complesso, sia attendibile e, dunque, se dia serio affidamento circa la corretta esecuzione dell’appalto: ciò che conta è che l’offerta, nel suo complesso, appaia effettivamente seria.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Un sindacato nel dettaglio sugli aspetti (o voci) puntuali, come additato da parte appellante, è precluso al giudice amministrativo, cui per i limiti della sua giurisdizione non è consentita un’autonoma valutazione della congruità delle singole voci, non potendosi appunto sostituire ad un’attività valutativa spettante, nella sua manifestazione, all’Amministrazione procedente.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Correttamente, dunque, il Tribunale amministrativo del Veneto ha rigettato l’argomento, pur precisando – per completezza – che comunque “LAA, a seguito di specifica richiesta della Stazione Appaltante, ha fornito giustificazioni anche in relazione alle suddette voci; giustificazioni che, diversamente da quanto affermato in ricorso, non appaiono incongrue né irragionevoli”.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Ancora, a ribadire l’infondatezza della logica argomentativa del motivo di appello, va ricordato che il procedimento di verifica dell’anomalia non ha carattere sanzionatorio, né potrebbe averlo l’eventuale verifica giudiziale, pur circoscritta nei limiti di cui si è detto in precedenza.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 il terzo motivo di appello, Alfredo Grassi deduce – in via subordinata – l’illegittimità della procedura di gara per mancata verbalizzazione del contenuto delle buste riportanti la documentazione amministrativa (come dovrebbe arguirsi dal verbale dell’8 gennaio 2015).</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 particolare, non risulterebbe in alcun modo specificato a verbale “il contenuto della documentazione reperita nei plichi contenenti la documentazione amministrativa che i concorrenti dovevano presentare a pena di esclusione, ai sensi dell’art. 6.1 delle norme di gara […] In definitiva non si ha modo di avere alcuna certezza che la documentazione reperita nei plichi delle sedute pubbliche dell’8 gennaio 2014 (</w:t>
      </w:r>
      <w:proofErr w:type="spellStart"/>
      <w:r w:rsidRPr="0078361C">
        <w:rPr>
          <w:rFonts w:ascii="Tahoma" w:eastAsia="Times New Roman" w:hAnsi="Tahoma" w:cs="Tahoma"/>
          <w:color w:val="3D3B39"/>
          <w:lang w:eastAsia="it-IT"/>
        </w:rPr>
        <w:t>rectius</w:t>
      </w:r>
      <w:proofErr w:type="spellEnd"/>
      <w:r w:rsidRPr="0078361C">
        <w:rPr>
          <w:rFonts w:ascii="Tahoma" w:eastAsia="Times New Roman" w:hAnsi="Tahoma" w:cs="Tahoma"/>
          <w:color w:val="3D3B39"/>
          <w:lang w:eastAsia="it-IT"/>
        </w:rPr>
        <w:t xml:space="preserve"> 2015) e 4 febbraio 2014 (</w:t>
      </w:r>
      <w:proofErr w:type="spellStart"/>
      <w:r w:rsidRPr="0078361C">
        <w:rPr>
          <w:rFonts w:ascii="Tahoma" w:eastAsia="Times New Roman" w:hAnsi="Tahoma" w:cs="Tahoma"/>
          <w:color w:val="3D3B39"/>
          <w:lang w:eastAsia="it-IT"/>
        </w:rPr>
        <w:t>rectius</w:t>
      </w:r>
      <w:proofErr w:type="spellEnd"/>
      <w:r w:rsidRPr="0078361C">
        <w:rPr>
          <w:rFonts w:ascii="Tahoma" w:eastAsia="Times New Roman" w:hAnsi="Tahoma" w:cs="Tahoma"/>
          <w:color w:val="3D3B39"/>
          <w:lang w:eastAsia="it-IT"/>
        </w:rPr>
        <w:t xml:space="preserve"> 2015) sia quella effettivamente passata all’esame della commissione di gara quanto alla verifica della stessa, e della commissione giudicatrice che poi sono riunite in seduta riservata. Si precisa che né le norme di gara né il foglio disciplinare prevedono norme derogatorie ai principi sopra indicati e tuttavia anche tali norme vengono impugnate ove abbiano consentito alla stazione appaltante di assumere i suddetti comportamenti”.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Premesso che l’ultimo inciso è assunto inammissibile per genericità, non deducendo l’appellante specifiche censure avverso le “norme di gara” (neppure individuate) ovvero il “foglio disciplinare”, il motivo di ricorso è comunque infondato.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La censura è infatti decontestualizzata e priva di obiettivi elementi di supporto, nel senso richiesto da consolidato insegnamento giurisprudenziale (ex </w:t>
      </w:r>
      <w:proofErr w:type="spellStart"/>
      <w:r w:rsidRPr="0078361C">
        <w:rPr>
          <w:rFonts w:ascii="Tahoma" w:eastAsia="Times New Roman" w:hAnsi="Tahoma" w:cs="Tahoma"/>
          <w:color w:val="3D3B39"/>
          <w:lang w:eastAsia="it-IT"/>
        </w:rPr>
        <w:t>multis</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xml:space="preserve">. Stato, V, 22 febbraio 2011, n. </w:t>
      </w:r>
      <w:r w:rsidRPr="0078361C">
        <w:rPr>
          <w:rFonts w:ascii="Tahoma" w:eastAsia="Times New Roman" w:hAnsi="Tahoma" w:cs="Tahoma"/>
          <w:color w:val="3D3B39"/>
          <w:lang w:eastAsia="it-IT"/>
        </w:rPr>
        <w:lastRenderedPageBreak/>
        <w:t>1094; Id., 25 luglio 2006, n. 4657; Id., 10 maggio 2005, n. 2342; Id., 20 settembre 2001, n. 4973; Id., IV, 5 ottobre 2005, n. 5360): una tale evenienza di suo non integra un’autonoma causa di invalidità delle operazioni di gara, dovendosi piuttosto indicare specifici elementi di fatto che impongano obiettivamente di dubitare della genuinità dei plichi. Elementi che però non sono stati indicati dall’appellante, limitatosi questa ad un’ipotetica deduzione a priori.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Con il quarto motivo di appello la società Alfredo Grassi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 sempre in via subordinata – sostiene che le dichiarazioni dei commissari circa la sussistenza di eventuali condizioni di incompatibilità non sarebbero corrette.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In sintesi, l’appellante richiama l’attenzione sul fatto che i singoli componenti della commissione giudicatrice avrebbero dichiarato – in calce alla comunicazione del 2 febbraio 2015 (di nomina a commissario) – non sussistere loro incompatibilità, nonostante che a quella data ancora non potessero conoscere i nominativi dei concorrenti, appresi solo in occasione della successiva seduta del 4 febbraio 2015. Il che avrebbe comportato, ad avviso di parte appellante, una violazione dell’art. 83 d.lgs. 12 aprile 2006, n. 163, nel combinato disposto con l’art. 120, ultimo comma, </w:t>
      </w:r>
      <w:proofErr w:type="spellStart"/>
      <w:r w:rsidRPr="0078361C">
        <w:rPr>
          <w:rFonts w:ascii="Tahoma" w:eastAsia="Times New Roman" w:hAnsi="Tahoma" w:cs="Tahoma"/>
          <w:color w:val="3D3B39"/>
          <w:lang w:eastAsia="it-IT"/>
        </w:rPr>
        <w:t>d.P.R.</w:t>
      </w:r>
      <w:proofErr w:type="spellEnd"/>
      <w:r w:rsidRPr="0078361C">
        <w:rPr>
          <w:rFonts w:ascii="Tahoma" w:eastAsia="Times New Roman" w:hAnsi="Tahoma" w:cs="Tahoma"/>
          <w:color w:val="3D3B39"/>
          <w:lang w:eastAsia="it-IT"/>
        </w:rPr>
        <w:t xml:space="preserve"> 5 ottobre 2010, n. 207.</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Il Tribunale amministrativo del Veneto aveva rigettato il motivo di gravame, sul presupposto che “… i nominativi dei concorrenti erano noti quanto meno dalla data dell’8.1.2015, a seguito dell’apertura e dell’esame della documentazione amministrativa, come emerge dal relativo verbale. Peraltro, anche in tale caso, la ricorrente non adduce alcun elemento, nemmeno in via presuntiva, idoneo ad affermare la possibile sussistenza di cause di incompatibilità o di astensione ex art. 84, commi 4, 5 e 7, del </w:t>
      </w:r>
      <w:proofErr w:type="spellStart"/>
      <w:r w:rsidRPr="0078361C">
        <w:rPr>
          <w:rFonts w:ascii="Tahoma" w:eastAsia="Times New Roman" w:hAnsi="Tahoma" w:cs="Tahoma"/>
          <w:color w:val="3D3B39"/>
          <w:lang w:eastAsia="it-IT"/>
        </w:rPr>
        <w:t>D.Lgs.</w:t>
      </w:r>
      <w:proofErr w:type="spellEnd"/>
      <w:r w:rsidRPr="0078361C">
        <w:rPr>
          <w:rFonts w:ascii="Tahoma" w:eastAsia="Times New Roman" w:hAnsi="Tahoma" w:cs="Tahoma"/>
          <w:color w:val="3D3B39"/>
          <w:lang w:eastAsia="it-IT"/>
        </w:rPr>
        <w:t xml:space="preserve"> n. 163/2006, relativamente ad uno o più membri della Commissione di gara, limitandosi a lamentare, per le ragioni esposte, la insufficienza della dichiarazione resa dai commissari”.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A fronte di tali rilievi, parte appellante eccepisce che “Anche questa parte di motivazione appare palesemente illogica, poiché l’8 gennaio 2015 è stata effettuata l’apertura delle offerte non da parte della commissione giudicatrice ma da parte della commissione di gara e quindi non consta in nessun modo che alla data del 4 febbraio 2015 i soggetti componenti della commissione fossero a conoscenza del nominativo dei concorrenti. Le dichiarazioni di assenza di incompatibilità sono quindi state effettuate palesemente alla cieca”.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L’argomento non è condivisibile.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Il ragionamento “in negativo” condotto dall’appellante (“non consta … che alla data del 4 febbraio 2015 i soggetti componenti della commissione fossero a conoscenza del nominativo dei concorrenti”), infatti, non assolve l’onere della prova in capo alla dichiarante Alfredo Grassi, che avrebbe invece dovuto positivamente dimostrare quanto sostenuto (ossia, che i suddetti commissari obiettivamente fossero impossibilitati, alla data del 4 febbraio 2015, ad avere contezza dei nominativi dei partecipanti alla gara, una volta che questi erano stati resi pubblici – cfr.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Stato, III, 11 giugno 2013, n. 3228 – nel corso della precedente riunione del seggio di gara, in data 8 gennaio 2015).</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 ciò </w:t>
      </w:r>
      <w:proofErr w:type="spellStart"/>
      <w:r w:rsidRPr="0078361C">
        <w:rPr>
          <w:rFonts w:ascii="Tahoma" w:eastAsia="Times New Roman" w:hAnsi="Tahoma" w:cs="Tahoma"/>
          <w:color w:val="3D3B39"/>
          <w:lang w:eastAsia="it-IT"/>
        </w:rPr>
        <w:t>aggiungasi</w:t>
      </w:r>
      <w:proofErr w:type="spellEnd"/>
      <w:r w:rsidRPr="0078361C">
        <w:rPr>
          <w:rFonts w:ascii="Tahoma" w:eastAsia="Times New Roman" w:hAnsi="Tahoma" w:cs="Tahoma"/>
          <w:color w:val="3D3B39"/>
          <w:lang w:eastAsia="it-IT"/>
        </w:rPr>
        <w:t xml:space="preserve"> il decisivo rilievo che l’appellante Alfredo Grassi non solo omette di indicare specifici profili di incompatibilità dei commissari, ma neppure allega un qualche concreto riscontro dal quale poter arguire che almeno uno dei commissari ricadesse nella fattispecie di cui all’art. 84, commi 4, 5 e 7 del d.lgs. n. 163 del 2006.</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Da ultimo, con quinto motivo d’appello, la ditta Alfredo Grassi, sulla base di proprie stime e di quanto affermato da LAA in sede di giustificazioni, censura la determinazione della base d’asta operata dalla stazione appaltante. Ad avviso dell’appellante, il prezzo posto a base d’asta sarebbe </w:t>
      </w:r>
      <w:r w:rsidRPr="0078361C">
        <w:rPr>
          <w:rFonts w:ascii="Tahoma" w:eastAsia="Times New Roman" w:hAnsi="Tahoma" w:cs="Tahoma"/>
          <w:color w:val="3D3B39"/>
          <w:lang w:eastAsia="it-IT"/>
        </w:rPr>
        <w:lastRenderedPageBreak/>
        <w:t>sottostimato, con conseguente necessità di annullare l’intera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Sul punto, la sentenza appellata così motiva: “non pare condivisibile il percorso logico seguito dalla ricorrente che, per contestare la base d’asta indicata nella legge di gara, ritiene di determinare il corretto importo individuando il costo a base d’asta del solo noleggio in base alle proprie stime, per poi sommare il costo del lavaggio indicato da LAA nelle proprie giustificazioni in sede di verifica dell’anomalia, la ricostruzione proposta appare artificiosa ed arbitraria, implicando la commistione di dati del tutto disomogenei e soprattutto di differente origine. Al contrario, la ricorrente omette di addurre elementi concreti atti a dimostrare l’inadeguatezza della base d’asta fissata da Veritas, in modo da supportare l’asserita violazione dell’art. 29 del </w:t>
      </w:r>
      <w:proofErr w:type="spellStart"/>
      <w:r w:rsidRPr="0078361C">
        <w:rPr>
          <w:rFonts w:ascii="Tahoma" w:eastAsia="Times New Roman" w:hAnsi="Tahoma" w:cs="Tahoma"/>
          <w:color w:val="3D3B39"/>
          <w:lang w:eastAsia="it-IT"/>
        </w:rPr>
        <w:t>D.Lgs.</w:t>
      </w:r>
      <w:proofErr w:type="spellEnd"/>
      <w:r w:rsidRPr="0078361C">
        <w:rPr>
          <w:rFonts w:ascii="Tahoma" w:eastAsia="Times New Roman" w:hAnsi="Tahoma" w:cs="Tahoma"/>
          <w:color w:val="3D3B39"/>
          <w:lang w:eastAsia="it-IT"/>
        </w:rPr>
        <w:t xml:space="preserve"> n. 163/2006”.</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Da parte sua, la stazione appaltante Veritas aveva ribadito che “La base d’asta di € 9.504.600,00 … è stata determinata partendo da prezzi unitari relativi a ciascun capo per ciascuna delle tipologie di servizio (noleggio e lavaggio) oggetto dell’appello. I prezzi unitari sono stati individuati dalla Stazione Appaltante sulla base dell’esperienza maturata nel corso del precedente rapporto contrattuale iniziato nel 2006, dei costi sostenuti e di un’attività di indagine delle materie prime del mercato di riferimento. Si è, inoltre, tenuto conto, da un lato, delle nuove clausole contrattuali previste nello Schema di Accordo Quadro che prevedono, tra l’altro, la possibilità per la committenza di un’uscita anticipata dai contratti discendenti rispetto alla loro naturale scadenza ed il mancato riconoscimento di valore residuo dei capi alla scadenza naturale di ciascun contratto attivato, dall’altro, delle nuove tipologie di capi da fornire, sia in termini di diversità di tessuto utilizzato, sia in termini di diversità di confezionamento.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Si precisa, infine, che al fin della stima della base d’asta complessiva si è tenuto conto anche del valore delle forniture di alcune tipologie di capi non oggetto di noleggio e degli oneri di sicurezza per l’abbattimento dei rischi interferenziali (non soggetta a ribasso)”.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 considerazione dello specifico oggetto dell’appalto su cui si controverte, che ha ad oggetto una pluralità di prestazioni (forniture e servizi) non atomisticamente intese ma tra loro strumentali, le considerazioni espresse dalla sentenza appellata appaiono condivisibili.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Invero, nel caso di specie non sarebbe corretto determinare una base d’asta correlata alle singole componenti di lavaggio e di noleggio, poiché la (complessiva) base d’asta deriva dalla contestuale considerazione – sulla base dell’ampia discrezionalità tecnica di cui la stazione appaltante in tale contesto dispone (cfr.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Stato, III, 19 ottobre 2015, n. 4789; Id., V, 13 maggio 2011, n. 2896; Id., V, 1° aprile 2011, n. 2033) – delle due attività complementari dedotte in contratto, che dunque andranno sommate per poi giungersi all’indicazione dell’offerta di gara.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Infine, che la base d’asta fosse incongrua risulta smentito dallo stesso fatto che a suo tempo l’appellante Alfredo Grassi ha potuto regolarmente effettuare una propria offerta, giudicata non anomala, senza necessità di proporre, a suo tempo, un’autonoma e specifica impugnativa sul punto, per immediata e diretta lesività dei propri interessi partecipativi alla gara.</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P.Q.M.</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Il Consiglio di Stato in sede giurisdizionale (Sezione Quinta), definitivamente pronunciando sull'appello, come in epigrafe proposto,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respinge l’appello e, per l'effetto, conferma l’impugnata sentenza n. 333 del 2016 del Tribunale amministrativo del Veneto.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Condanna parte appellante al pagamento delle spese di lite del presente grado di giudizio in favore di Veritas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e Lavanderie dell’Alto Adige </w:t>
      </w:r>
      <w:proofErr w:type="spellStart"/>
      <w:r w:rsidRPr="0078361C">
        <w:rPr>
          <w:rFonts w:ascii="Tahoma" w:eastAsia="Times New Roman" w:hAnsi="Tahoma" w:cs="Tahoma"/>
          <w:color w:val="3D3B39"/>
          <w:lang w:eastAsia="it-IT"/>
        </w:rPr>
        <w:t>s.p.a.</w:t>
      </w:r>
      <w:proofErr w:type="spellEnd"/>
      <w:r w:rsidRPr="0078361C">
        <w:rPr>
          <w:rFonts w:ascii="Tahoma" w:eastAsia="Times New Roman" w:hAnsi="Tahoma" w:cs="Tahoma"/>
          <w:color w:val="3D3B39"/>
          <w:lang w:eastAsia="it-IT"/>
        </w:rPr>
        <w:t xml:space="preserve">, che liquida in euro 3.000,00 (tremila/00) </w:t>
      </w:r>
      <w:r w:rsidRPr="0078361C">
        <w:rPr>
          <w:rFonts w:ascii="Tahoma" w:eastAsia="Times New Roman" w:hAnsi="Tahoma" w:cs="Tahoma"/>
          <w:color w:val="3D3B39"/>
          <w:lang w:eastAsia="it-IT"/>
        </w:rPr>
        <w:lastRenderedPageBreak/>
        <w:t>ciascuna, oltre Iva ed accessori di legge.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Ordina che la presente sentenza sia eseguita dall'autorità amministrativa.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Così deciso in Roma nella camera di consiglio del giorno 9 febbraio 2017 con l'intervento dei magistrati:</w:t>
      </w:r>
    </w:p>
    <w:p w:rsidR="0078361C" w:rsidRPr="00247A22"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Giuseppe Severini, Presidente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Claudio Contessa,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Raffaele Prosperi,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Alessandro Maggio,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Valerio Perotti, Consigliere, Estensore</w:t>
      </w: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78361C" w:rsidRDefault="0078361C" w:rsidP="0078361C">
      <w:pPr>
        <w:spacing w:after="265" w:line="240" w:lineRule="auto"/>
        <w:rPr>
          <w:rFonts w:ascii="PT Serif" w:eastAsia="Times New Roman" w:hAnsi="PT Serif" w:cs="Arial"/>
          <w:color w:val="3D3B39"/>
          <w:sz w:val="21"/>
          <w:szCs w:val="21"/>
          <w:lang w:eastAsia="it-IT"/>
        </w:rPr>
      </w:pPr>
    </w:p>
    <w:p w:rsidR="00247A22" w:rsidRDefault="00247A22" w:rsidP="0078361C">
      <w:pPr>
        <w:spacing w:after="225" w:line="240" w:lineRule="auto"/>
        <w:outlineLvl w:val="1"/>
        <w:rPr>
          <w:rFonts w:ascii="PT Serif" w:eastAsia="Times New Roman" w:hAnsi="PT Serif" w:cs="Arial"/>
          <w:color w:val="3D3B39"/>
          <w:sz w:val="21"/>
          <w:szCs w:val="21"/>
          <w:lang w:eastAsia="it-IT"/>
        </w:rPr>
      </w:pPr>
    </w:p>
    <w:p w:rsidR="00247A22" w:rsidRDefault="00247A22" w:rsidP="0078361C">
      <w:pPr>
        <w:spacing w:after="225" w:line="240" w:lineRule="auto"/>
        <w:outlineLvl w:val="1"/>
        <w:rPr>
          <w:rFonts w:ascii="PT Serif" w:eastAsia="Times New Roman" w:hAnsi="PT Serif" w:cs="Arial"/>
          <w:color w:val="3D3B39"/>
          <w:sz w:val="21"/>
          <w:szCs w:val="21"/>
          <w:lang w:eastAsia="it-IT"/>
        </w:rPr>
      </w:pPr>
    </w:p>
    <w:p w:rsidR="0078361C" w:rsidRPr="0078361C" w:rsidRDefault="0078361C" w:rsidP="0078361C">
      <w:pPr>
        <w:spacing w:after="265" w:line="240" w:lineRule="auto"/>
        <w:jc w:val="right"/>
        <w:rPr>
          <w:rFonts w:ascii="Tahoma" w:eastAsia="Times New Roman" w:hAnsi="Tahoma" w:cs="Tahoma"/>
          <w:color w:val="3D3B39"/>
          <w:lang w:eastAsia="it-IT"/>
        </w:rPr>
      </w:pPr>
      <w:r w:rsidRPr="0078361C">
        <w:rPr>
          <w:rFonts w:ascii="Tahoma" w:eastAsia="Times New Roman" w:hAnsi="Tahoma" w:cs="Tahoma"/>
          <w:color w:val="3D3B39"/>
          <w:lang w:eastAsia="it-IT"/>
        </w:rPr>
        <w:t xml:space="preserve">Pubblicato il 22/03/2017 </w:t>
      </w:r>
      <w:r w:rsidRPr="0078361C">
        <w:rPr>
          <w:rFonts w:ascii="Tahoma" w:eastAsia="Times New Roman" w:hAnsi="Tahoma" w:cs="Tahoma"/>
          <w:color w:val="3D3B39"/>
          <w:lang w:eastAsia="it-IT"/>
        </w:rPr>
        <w:br/>
        <w:t>N. 01310/2017REG.PROV.COLL.</w:t>
      </w:r>
      <w:r w:rsidRPr="0078361C">
        <w:rPr>
          <w:rFonts w:ascii="Tahoma" w:eastAsia="Times New Roman" w:hAnsi="Tahoma" w:cs="Tahoma"/>
          <w:color w:val="3D3B39"/>
          <w:lang w:eastAsia="it-IT"/>
        </w:rPr>
        <w:br/>
        <w:t>N. 08926/2016 REG.RIC.</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REPUBBLICA ITALIANA</w:t>
      </w:r>
      <w:r w:rsidRPr="0078361C">
        <w:rPr>
          <w:rFonts w:ascii="Tahoma" w:eastAsia="Times New Roman" w:hAnsi="Tahoma" w:cs="Tahoma"/>
          <w:b/>
          <w:bCs/>
          <w:color w:val="3D3B39"/>
          <w:lang w:eastAsia="it-IT"/>
        </w:rPr>
        <w:br/>
      </w:r>
      <w:r w:rsidRPr="00247A22">
        <w:rPr>
          <w:rFonts w:ascii="Tahoma" w:eastAsia="Times New Roman" w:hAnsi="Tahoma" w:cs="Tahoma"/>
          <w:b/>
          <w:bCs/>
          <w:color w:val="3D3B39"/>
          <w:lang w:eastAsia="it-IT"/>
        </w:rPr>
        <w:t>IN NOME DEL POPOLO ITALIANO</w:t>
      </w:r>
      <w:r w:rsidRPr="0078361C">
        <w:rPr>
          <w:rFonts w:ascii="Tahoma" w:eastAsia="Times New Roman" w:hAnsi="Tahoma" w:cs="Tahoma"/>
          <w:b/>
          <w:bCs/>
          <w:color w:val="3D3B39"/>
          <w:lang w:eastAsia="it-IT"/>
        </w:rPr>
        <w:br/>
      </w:r>
      <w:r w:rsidRPr="0078361C">
        <w:rPr>
          <w:rFonts w:ascii="Tahoma" w:eastAsia="Times New Roman" w:hAnsi="Tahoma" w:cs="Tahoma"/>
          <w:color w:val="3D3B39"/>
          <w:lang w:eastAsia="it-IT"/>
        </w:rPr>
        <w:br/>
        <w:t>Il Consiglio di Stato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in sede giurisdizionale (Sezione Terza)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ha pronunciato la presente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247A22">
        <w:rPr>
          <w:rFonts w:ascii="Tahoma" w:eastAsia="Times New Roman" w:hAnsi="Tahoma" w:cs="Tahoma"/>
          <w:b/>
          <w:bCs/>
          <w:color w:val="3D3B39"/>
          <w:lang w:eastAsia="it-IT"/>
        </w:rPr>
        <w:t>SENTENZA</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sul ricorso numero di registro generale 8926 del 2016, proposto da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in persona del legale rappresentante pro tempore, rappresentata e difesa dall’Avvocato Giovanni Vittorio Nardelli, con domicilio eletto presso lo studio dell’Avvocato Alfredo Placidi in Roma, via Cosseria, n. 2;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contro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Azienda Sanitaria Locale della Provincia di Foggia, in persona del Direttore Generale pro tempore, rappresentata e difesa dall’Avvocato Raffaele </w:t>
      </w:r>
      <w:proofErr w:type="spellStart"/>
      <w:r w:rsidRPr="0078361C">
        <w:rPr>
          <w:rFonts w:ascii="Tahoma" w:eastAsia="Times New Roman" w:hAnsi="Tahoma" w:cs="Tahoma"/>
          <w:color w:val="3D3B39"/>
          <w:lang w:eastAsia="it-IT"/>
        </w:rPr>
        <w:t>Daloiso</w:t>
      </w:r>
      <w:proofErr w:type="spellEnd"/>
      <w:r w:rsidRPr="0078361C">
        <w:rPr>
          <w:rFonts w:ascii="Tahoma" w:eastAsia="Times New Roman" w:hAnsi="Tahoma" w:cs="Tahoma"/>
          <w:color w:val="3D3B39"/>
          <w:lang w:eastAsia="it-IT"/>
        </w:rPr>
        <w:t xml:space="preserve">, con domicilio eletto presso lo studio dell’Avvocato Alfredo Placidi in Roma, via Cosseria, n. 2; </w:t>
      </w:r>
      <w:r w:rsidRPr="0078361C">
        <w:rPr>
          <w:rFonts w:ascii="Tahoma" w:eastAsia="Times New Roman" w:hAnsi="Tahoma" w:cs="Tahoma"/>
          <w:color w:val="3D3B39"/>
          <w:lang w:eastAsia="it-IT"/>
        </w:rPr>
        <w:br/>
        <w:t xml:space="preserve">Regione Puglia, non costituita in giudizio;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per la riforma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della sentenza del T.A.R. per la Puglia, sede di Bari, sez. I, n. 867/2016, resa tra le parti, che ha in parte dichiarato improcedibile ed in parte respinto il ricorso rubricato sub nr. 710/2015 Ruolo Generale proposto dalla odierna appellante dinanzi il T.A.R. per la Puglia, sede di Bari,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quanto al ricorso principale: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-per l’annullamento, previa sospensiva, della deliberazione del Direttore Generale della ASL di Foggia n. 315 del 12 marzo 2015;</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ove occorra, della delibera n. 227 del 24 febbraio 2015, non notificata all’interessata e conosciuta solo incidentalmente, nella parte in cui stabilisce il carattere sperimentale della prestazione oggetto della convenzione di cui alla delibera n. 974 del 3 settembre 2014;</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 di ogni altro atto ai predetti comunque connesso, presupposto o consequenziale e per il </w:t>
      </w:r>
      <w:r w:rsidRPr="0078361C">
        <w:rPr>
          <w:rFonts w:ascii="Tahoma" w:eastAsia="Times New Roman" w:hAnsi="Tahoma" w:cs="Tahoma"/>
          <w:color w:val="3D3B39"/>
          <w:lang w:eastAsia="it-IT"/>
        </w:rPr>
        <w:lastRenderedPageBreak/>
        <w:t>risarcimento del danno.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quanto ai motivi aggiunti: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per l’annullamento della deliberazione di D.G. n. 130 dell’8 febbraio 2016 di annullamento delle deliberazioni del D.G. n. 162/B del 23 dicembre 2013; n. 318 del 17 marzo 2014; n. 974 del 2 settembre 2014; n. 227 del 24 febbraio 2015, nonché recante la declaratoria di inefficacia dell’accordo contrattuale stipulato con la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il 3 settembre 2014;</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nonché per l’accertamento del diritto della società ricorrente al risarcimento del danno ingiusto, derivante dai provvedimenti sopra indicati, e dal comportamento tenuto dall’Azienda, e per la condanna dell’Amministrazione al pagamento, in favore della stessa ricorrente, delle somme che verranno accertate, oltre gli interessi e la rivalutazione monetaria come per legge, dalla data di maturazione del diritto sino al soddisfo.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visti il ricorso in appello e i relativi allegati;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visto l’atto di costituzione in giudizio dell’Azienda Sanitaria Locale della Provincia di Foggia;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viste le memorie difensive;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visti tutti gli atti della causa;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relatore nell’udienza pubblica del giorno 2 marzo 2017 il Consigliere Massimiliano </w:t>
      </w:r>
      <w:proofErr w:type="spellStart"/>
      <w:r w:rsidRPr="0078361C">
        <w:rPr>
          <w:rFonts w:ascii="Tahoma" w:eastAsia="Times New Roman" w:hAnsi="Tahoma" w:cs="Tahoma"/>
          <w:color w:val="3D3B39"/>
          <w:lang w:eastAsia="it-IT"/>
        </w:rPr>
        <w:t>Noccelli</w:t>
      </w:r>
      <w:proofErr w:type="spellEnd"/>
      <w:r w:rsidRPr="0078361C">
        <w:rPr>
          <w:rFonts w:ascii="Tahoma" w:eastAsia="Times New Roman" w:hAnsi="Tahoma" w:cs="Tahoma"/>
          <w:color w:val="3D3B39"/>
          <w:lang w:eastAsia="it-IT"/>
        </w:rPr>
        <w:t xml:space="preserve"> e uditi per l’odierna appellante,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l’Avvocato Alvise Vergerio su delega dell’Avvocato Giovanni Vittorio Nardelli e, per l’odierna appellata, l’Azienda Sanitaria Locale della Provincia di Foggia, l’Avvocato Raffaele </w:t>
      </w:r>
      <w:proofErr w:type="spellStart"/>
      <w:r w:rsidRPr="0078361C">
        <w:rPr>
          <w:rFonts w:ascii="Tahoma" w:eastAsia="Times New Roman" w:hAnsi="Tahoma" w:cs="Tahoma"/>
          <w:color w:val="3D3B39"/>
          <w:lang w:eastAsia="it-IT"/>
        </w:rPr>
        <w:t>Daloiso</w:t>
      </w:r>
      <w:proofErr w:type="spellEnd"/>
      <w:r w:rsidRPr="0078361C">
        <w:rPr>
          <w:rFonts w:ascii="Tahoma" w:eastAsia="Times New Roman" w:hAnsi="Tahoma" w:cs="Tahoma"/>
          <w:color w:val="3D3B39"/>
          <w:lang w:eastAsia="it-IT"/>
        </w:rPr>
        <w:t>;</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ritenuto e considerato in fatto e diritto quanto segue.</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FATTO e DIRITTO</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1. Con avviso per manifestazione di interesse, l’Azienda Sanitaria Locale della Provincia di Foggia (di qui in avanti, per brevità, l’Azienda) ha pubblicato sul Bollettino Ufficiale della Regione Puglia un bando volto ad acquisire la disponibilità, in ambito locale, dei servizi e dell’attività di una struttura per la prevenzione e la cura dei disturbi del comportamento alimentare, in dichiarata attuazione delle indicazioni del Piano Regionale della Salute 2008-2010, approvato con legge regionale n. 23 del 19 settembre 2008.</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1.1. L’odierna appellante,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è stata quindi individuata quale soggetto privato con il quale sottoscrivere l’accordo per le prestazioni sanitarie connesse ai disturbi del comportamento alimentare (DCA) e, quindi, con deliberazione n. 974 del 2 settembre 2014 è stata individuata la struttura sanitaria, denominata “Ali di Farfalla”, gestita da tale società, per l’erogazione dei servizi sanitari in materia di DCA prescritti dal Piano sanitario regionale nell’ambito dell’Azienda, con approvazione della convenzione che stabiliva le tariffe per le prestazioni relative all’attività semiresidenziale, in regime ambulatoriale e di </w:t>
      </w:r>
      <w:proofErr w:type="spellStart"/>
      <w:r w:rsidRPr="0078361C">
        <w:rPr>
          <w:rFonts w:ascii="Tahoma" w:eastAsia="Times New Roman" w:hAnsi="Tahoma" w:cs="Tahoma"/>
          <w:color w:val="3D3B39"/>
          <w:lang w:eastAsia="it-IT"/>
        </w:rPr>
        <w:t>day</w:t>
      </w:r>
      <w:proofErr w:type="spellEnd"/>
      <w:r w:rsidRPr="0078361C">
        <w:rPr>
          <w:rFonts w:ascii="Tahoma" w:eastAsia="Times New Roman" w:hAnsi="Tahoma" w:cs="Tahoma"/>
          <w:color w:val="3D3B39"/>
          <w:lang w:eastAsia="it-IT"/>
        </w:rPr>
        <w:t xml:space="preserve"> hospital.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1.2. L’accordo contrattuale è stato sottoscritto il 3 settembre 2014.</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1.3. Con la delibera n. 315 del 12 marzo 2015, tuttavia, l’Azienda ha proceduto alla revoca, ai sensi dell’art. 21-quinquies della l. n. 241 del 1990, delle precedenti deliberazioni e ha dichiarato, contestualmente, di recedere dall’accordo contrattuale sottoscritto il 3 settembre 2014, rilevando la mancata adozione, nelle more, del regolamento regionale di organizzazione e funzionamento delle </w:t>
      </w:r>
      <w:r w:rsidRPr="0078361C">
        <w:rPr>
          <w:rFonts w:ascii="Tahoma" w:eastAsia="Times New Roman" w:hAnsi="Tahoma" w:cs="Tahoma"/>
          <w:color w:val="3D3B39"/>
          <w:lang w:eastAsia="it-IT"/>
        </w:rPr>
        <w:lastRenderedPageBreak/>
        <w:t>strutture per la prevenzione e per la cura dei disturbi del comportamento alimentare.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1.4. Contro tale delibera di revoca, di cui ha dedotto l’illegittimità per cinque motivi,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ha proposto ricorso avanti al T.A.R. per la Puglia, sede di Bari, chiedendone, previa sospensione, l’annullamento e il conseguente risarcimento del danno.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1.5. Si è costituita nel primo grado del giudizio l’Azienda resistente per chiedere la reiezione del ricorso.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1.6. Il T.A.R. per la Puglia, sede di Bari, con l’ordinanza n. 348 del 2015, ha sospeso il provvedimento di revoca.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1.7. Successivamente l’Azienda, con delibera n. 130 dell’8 febbraio 2016 del Direttore Generale, ha attivato una completa revisione del procedimento e ha provveduto ad annullare in via di autotutela la convenzione e tutti gli atti prodromici alla stessa, a partite dalla decisione di far fronte al fabbisogno di cura nel settore dei DCA tramite cooperazione con le strutture private.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1.8. Avverso tale ulteriore delibera la società ha proposto motivi aggiunti, deducendo cinque censure, e ne ha chiesto l’annullamento, con conseguente risarcimento del danno.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1.9. L’Amministrazione ha chiesto la reiezione anche di tali motivi aggiunti.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1.10. Il T.A.R. per la Puglia, sede di Bari, con la sentenza n. 867 del 7 luglio 2016, ha dichiarato improcedibile il ricorso originario, essendo sopraggiunta la delibera n. 130 dell’8 febbraio 2016, e ha respinto i motivi aggiunti con la connessa domanda risarcitoria.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2. Avverso tale sentenza ha proposto appello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deducendo sei motivi che saranno di seguito esaminati, e ne ha chiesto la riforma, con conseguente annullamento della delibera n. 130 dell’8 febbraio 2016 e risarcimento del danno, previo, se del caso, espletamento di </w:t>
      </w:r>
      <w:proofErr w:type="spellStart"/>
      <w:r w:rsidRPr="0078361C">
        <w:rPr>
          <w:rFonts w:ascii="Tahoma" w:eastAsia="Times New Roman" w:hAnsi="Tahoma" w:cs="Tahoma"/>
          <w:color w:val="3D3B39"/>
          <w:lang w:eastAsia="it-IT"/>
        </w:rPr>
        <w:t>c.t.u</w:t>
      </w:r>
      <w:proofErr w:type="spellEnd"/>
      <w:r w:rsidRPr="0078361C">
        <w:rPr>
          <w:rFonts w:ascii="Tahoma" w:eastAsia="Times New Roman" w:hAnsi="Tahoma" w:cs="Tahoma"/>
          <w:color w:val="3D3B39"/>
          <w:lang w:eastAsia="it-IT"/>
        </w:rPr>
        <w:t>. per la sua quantificazione.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2.1. Si è costituita l’Azienda appellata, che con memoria difensiva depositata il 14 febbraio 2017 ha replicato alle avversarie censure.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2.2. Nella pubblica udienza del 2 marzo 2017 il Collegio, sentiti i difensori delle parti, ha trattenuto la causa in decisione.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3. Con il primo motivo (pp. 11-13 del ricorso) l’odierna appellante chiede a rimessione della causa al primo giudice per essersi celebrata l’udienza di discussione in primo grado senza il rispetto dei termini di cui all’art. 71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 xml:space="preserve">. e per avere il primo giudice dichiarato inammissibile una parte del ricorso – in particolare il quarto dei motivi aggiunti – per difetto di interesse senza l’avviso di cui all’art. 73, comma 3,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3.1. Il motivo è destituito di fondamento.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3.2. La presente controversia è, infatti, soggetta alla </w:t>
      </w:r>
      <w:proofErr w:type="spellStart"/>
      <w:r w:rsidRPr="0078361C">
        <w:rPr>
          <w:rFonts w:ascii="Tahoma" w:eastAsia="Times New Roman" w:hAnsi="Tahoma" w:cs="Tahoma"/>
          <w:color w:val="3D3B39"/>
          <w:lang w:eastAsia="it-IT"/>
        </w:rPr>
        <w:t>dimidiazione</w:t>
      </w:r>
      <w:proofErr w:type="spellEnd"/>
      <w:r w:rsidRPr="0078361C">
        <w:rPr>
          <w:rFonts w:ascii="Tahoma" w:eastAsia="Times New Roman" w:hAnsi="Tahoma" w:cs="Tahoma"/>
          <w:color w:val="3D3B39"/>
          <w:lang w:eastAsia="it-IT"/>
        </w:rPr>
        <w:t xml:space="preserve"> dei termini di cui all’art. 119, comma 2,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 avendo ad oggetto la revoca e, poi, l’annullamento d’ufficio dell’affidamento della gestione dei servizi ed attività per la prevenzione e la cura dei disturbi del comportamento alimentare.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3.3. Lo stesso ricorso di primo grado, proposto dall’odierna appellante, è rubricato «ricorso ex art. 119», non lasciando alcun dubbio, proprio per lo stesso comportamento processuale di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che essa stessa abbia inteso incardinare la controversia in materia – quella dei pubblici </w:t>
      </w:r>
      <w:r w:rsidRPr="0078361C">
        <w:rPr>
          <w:rFonts w:ascii="Tahoma" w:eastAsia="Times New Roman" w:hAnsi="Tahoma" w:cs="Tahoma"/>
          <w:color w:val="3D3B39"/>
          <w:lang w:eastAsia="it-IT"/>
        </w:rPr>
        <w:lastRenderedPageBreak/>
        <w:t xml:space="preserve">appalti – soggetta alla disciplina processuale dell’art. 119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3.4. Peraltro, come ha correttamente eccepito la difesa dell’Azienda nella memoria depositata il 14 febbraio 2017, le parti si sono sempre avvalse, nel corso del primo grado del giudizio, della </w:t>
      </w:r>
      <w:proofErr w:type="spellStart"/>
      <w:r w:rsidRPr="0078361C">
        <w:rPr>
          <w:rFonts w:ascii="Tahoma" w:eastAsia="Times New Roman" w:hAnsi="Tahoma" w:cs="Tahoma"/>
          <w:color w:val="3D3B39"/>
          <w:lang w:eastAsia="it-IT"/>
        </w:rPr>
        <w:t>dimidiazione</w:t>
      </w:r>
      <w:proofErr w:type="spellEnd"/>
      <w:r w:rsidRPr="0078361C">
        <w:rPr>
          <w:rFonts w:ascii="Tahoma" w:eastAsia="Times New Roman" w:hAnsi="Tahoma" w:cs="Tahoma"/>
          <w:color w:val="3D3B39"/>
          <w:lang w:eastAsia="it-IT"/>
        </w:rPr>
        <w:t xml:space="preserve"> dei termini per il deposito delle proprie memorie difensive e dei documenti.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3.5. Quanto alla declaratoria di inammissibilità dei motivi aggiunti, che non sarebbe stata preceduta dall’avviso di cui all’art. 73, comma 3,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 tale inammissibilità è stata eccepita dalla difesa dell’Azienda nella memoria difensiva del 2 maggio 2016 avanti al T.A.R., che ha accolto la relativa eccezione, senza rilevare d’ufficio la questione in difetto di contraddittorio, come invece a torto presuppone l’odierna appellante.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3.6. Il motivo, pertanto, va respinto, in quanto infondato.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 Con il secondo motivo (pp. 13-17 del ricorso) l’odierna appellante lamenta la violazione dell’art. 21-nonies, comma 1, della l. n. 241 del 1990 perché assume che illegittimamente il primo giudice abbia ritenuto che il termine di 18 mesi per l’esercizio del potere di autotutela decorresse dall’ultimo atto annullato e non dagli atti prodromici, risalenti finanche al 2013, che hanno dato l’avvio alla procedura di cui è causa.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4.1. Il motivo è infondato.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4.2. Correttamente il primo giudice ha ritenuto, infatti, che il </w:t>
      </w:r>
      <w:proofErr w:type="spellStart"/>
      <w:r w:rsidRPr="0078361C">
        <w:rPr>
          <w:rFonts w:ascii="Tahoma" w:eastAsia="Times New Roman" w:hAnsi="Tahoma" w:cs="Tahoma"/>
          <w:color w:val="3D3B39"/>
          <w:lang w:eastAsia="it-IT"/>
        </w:rPr>
        <w:t>dies</w:t>
      </w:r>
      <w:proofErr w:type="spellEnd"/>
      <w:r w:rsidRPr="0078361C">
        <w:rPr>
          <w:rFonts w:ascii="Tahoma" w:eastAsia="Times New Roman" w:hAnsi="Tahoma" w:cs="Tahoma"/>
          <w:color w:val="3D3B39"/>
          <w:lang w:eastAsia="it-IT"/>
        </w:rPr>
        <w:t xml:space="preserve"> a quo per computare il termine di 18 mesi, previsto dall’art. 21-nonies, comma 1, della l. n. 241 del 1990, decorresse dall’emanazione del provvedimento attributivo di un effettivo vantaggio economico, costituito, nel caso di specie, dalla deliberazione n. 974 del 2 settembre 2014, con la quale all’odierna appellante è stato affidato il servizio ed è stato approvato lo schema della relativa convenzione (p. 12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4.3. È solo questo, in effetti, il momento effettivo dal quale è possibile far decorrere tale termine, in quanto gli atti prodromici della procedura di gara non potevano attribuire alcun vantaggio economico, concretizzatosi soltanto con la detta deliberazione, recante l’affidamento del servizio.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4.4. Coglie nel segno anche l’ulteriore osservazione del T.A.R., secondo cui il lasso di tempo trascorso tra tale deliberazione e l’annullamento – 17 mesi e 6 giorni – risulta nel caso di specie ragionevole, in quanto il servizio di cui è causa non ha avuto nemmeno un principio di esecuzione e, inoltre, già prima dello stesso annullamento l’affidamento del servizio era stato revocato con la deliberazione n. 315 del 2015, circa cinque mesi dopo la sottoscrizione dell’accordo.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4.5. Le censure sul punto formulate dall’appellante (pp. 16-17 del ricorso) non appaiono condivisibili, perché, proprio per le ragioni sin qui vedute, non si era consolidato alcune legittimo affidamento del privato sul consolidamento dei propri diritti e sull’esecuzione del contratto.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 Con il terzo motivo (pp. 17-21 del ricorso) l’odierna appellante lamenta che erroneamente il primo giudice avrebbe ritenuto inammissibile la violazione dell’art. 7 della l. n. 241 del 1990, così addossando al privato oneri invece incombenti all’Amministrazione.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5.1. L’appellante eccepisce, anzitutto, che l’annullamento d’ufficio è un provvedimento tutt’altro che vincolato, ai sensi e per gli effetti dell’art. 21-octies della l. n. 241 del 1990, e che non può trovare applicazione, come ha ritenuto il primo giudice, l’art. 21-octies, comma 2, ultimo periodo, della stessa l. n. 241 del 1990.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5.2. In subordine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deduce di non ritenere condivisibile l’assunto del T.A.R., secondo </w:t>
      </w:r>
      <w:r w:rsidRPr="0078361C">
        <w:rPr>
          <w:rFonts w:ascii="Tahoma" w:eastAsia="Times New Roman" w:hAnsi="Tahoma" w:cs="Tahoma"/>
          <w:color w:val="3D3B39"/>
          <w:lang w:eastAsia="it-IT"/>
        </w:rPr>
        <w:lastRenderedPageBreak/>
        <w:t>il quale essa avrebbe dovuto allegare quali siano gli elementi conoscitivi che avrebbe introdotto nel procedimento ove avesse ricevuto la comunicazione.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5.3. Tale interpretazione, secondo l’appellante, sfugge alla lettera della legge che, al contrario, onera l’Amministrazione di dimostrare in giudizio che il contenuto del provvedimento non avrebbe potuto essere diverso da quello in concreto adottato.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5.4. L’art. 21-octies, comma 2, della l. n. 241 del 1990 si riferisce a casi nei quali l’Amministrazione ha già violato la legge e privato il cittadino del diritto alla partecipazione procedimentale, sicché deve essere l’Amministrazione a dimostrare che la riscontrata illegittimità non possa condurre anche all’annullamento dell’atto.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5.5. Infine, rileva l’appellante, la ricorrente aveva comunque indicato in giudizio gli elementi conoscitivi che avrebbero potuto portare il procedimento amministrativo di annullamento ad esito diverso e consentito al giudice di verificare l’eventuale incidenza sostanziale dell’omessa partecipazione al procedimento sul contenuto dell’atto finale.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5.6. Il motivo è infondato e va respinto.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5.7. Il T.A.R. per la Puglia ha correttamente rilevato, infatti, che non è possibile apprezzare quale sia l’effettivo interesse ritraibile dall’accoglimento della censura in esame, non avendo la ricorrente allegato «gli elementi conoscitivi che sarebbero stati presumibilmente introdotti nel procedimento di riesame e suscettibili di determinarne un diverso esito procedimentale, in tal modo non consentendo al giudice di verificare l’eventuale incidenza sostanziale dell’omessa partecipazione procedimentale sul contenuto dell’atto finale» (p. 11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 Si tratta di valutazione immune da censura perché rispondente al consolidato orientamento di questo Consiglio di Stato, </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 L’art. 21-octies, comma secondo, della l. n. 241 del 1990 prevede, nel primo periodo, che «non è annullabile il provvedimento adottato in violazione di norme sul procedimento o sulla forma degli atti qualora, per la natura vincolata del provvedimento, sia palese che il suo contenuto dispositivo non avrebbe potuto essere diverso da quello in concreto adottato» e, nel secondo periodo, che «il provvedimento amministrativo non è comunque annullabile per mancata comunicazione dell’avvio del procedimento qualora l’amministrazione dimostri in giudizio che il contenuto del provvedimento non avrebbe potuto essere diverso da quello in concreto adottato».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6.2. Questa disposizione distingue due diverse fattispecie.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6.3. La prima è generale e riguarda il caso in cui l’attività amministrativa sia vincolata e l’Amministrazione abbia violato una disposizione che contempla un requisito formale o procedimentale.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6.4. La seconda ha carattere particolare e riguarda il caso in cui sia violata la disposizione che contempla il requisito procedimentale della comunicazione di avvio del procedimento.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6.5. Tale ultima fattispecie, contrariamente a quanto assume l’appellante, si applica in presenza di attività sia vincolata che discrezionale (e anche quando, come nel caso di specie, si tratta di una valutazione di discrezionalità tecnica).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6.6. La più recente giurisprudenza del Consiglio di Stato, facendo riferimento – per ragioni di efficienza e speditezza – a un’accezione sostanzialistica della violazione dell’art. 7 della l. n. 241 del 1990, ha affermato che l’interessato che lamenta la violazione dell’obbligo di comunicazione </w:t>
      </w:r>
      <w:r w:rsidRPr="0078361C">
        <w:rPr>
          <w:rFonts w:ascii="Tahoma" w:eastAsia="Times New Roman" w:hAnsi="Tahoma" w:cs="Tahoma"/>
          <w:color w:val="3D3B39"/>
          <w:lang w:eastAsia="it-IT"/>
        </w:rPr>
        <w:lastRenderedPageBreak/>
        <w:t>dell’avvio del procedimento ha anche l’onere di allegare e dimostrare che, grazie alla comunicazione, egli avrebbe potuto sottoporre all’Amministrazione elementi che avrebbero potuto condurla a una diversa determinazione da quella che invece ha assunto.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6.7. «È vero che tale norma pone in capo all’Amministrazione (e non del privato) l’onere di dimostrare, in caso di mancata comunicazione dell’avvio, che l’esito del procedimento non poteva essere diverso», ma «onde evitare di gravare la p.a. di una </w:t>
      </w:r>
      <w:proofErr w:type="spellStart"/>
      <w:r w:rsidRPr="0078361C">
        <w:rPr>
          <w:rFonts w:ascii="Tahoma" w:eastAsia="Times New Roman" w:hAnsi="Tahoma" w:cs="Tahoma"/>
          <w:color w:val="3D3B39"/>
          <w:lang w:eastAsia="it-IT"/>
        </w:rPr>
        <w:t>probatio</w:t>
      </w:r>
      <w:proofErr w:type="spellEnd"/>
      <w:r w:rsidRPr="0078361C">
        <w:rPr>
          <w:rFonts w:ascii="Tahoma" w:eastAsia="Times New Roman" w:hAnsi="Tahoma" w:cs="Tahoma"/>
          <w:color w:val="3D3B39"/>
          <w:lang w:eastAsia="it-IT"/>
        </w:rPr>
        <w:t xml:space="preserve"> diabolica (quale sarebbe quella consistente nel dimostrare che ogni eventuale contributo partecipativo del privato non avrebbe mutato l’esito del procedimento), risulta preferibile interpretare la norma in esame nel senso che il privato non possa limitarsi a dolersi della mancata comunicazione di avvio, ma debba anche quantomeno indicare o allegare quali sono gli elementi conoscitivi che avrebbe introdotto nel procedimento ove avesse ricevuto la comunicazione», sicché «solo dopo che il ricorrente ha adempiuto questo onere di allegazione (che la norma implicitamente pone a suo carico), la p.a. sarà gravata dal ben più consistente onere di dimostrare che, anche ove quegli elementi fossero stati valutati, il contenuto dispositivo del provvedimento non sarebbe mutato» e che «ove il privato si limiti a contestare la mancata comunicazione di avvio, senza nemmeno allegare le circostanze che intendeva sottoporre all’Amministrazione, il motivo con cui si lamenta la mancata comunicazione deve ritenersi inammissibile»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VI, 29 luglio 2008, n. 3786).</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6.8. Nello stesso senso altre pronunce –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xml:space="preserve">. St., sez. V, 18 aprile 2012, n. 2257,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xml:space="preserve">. St., sez. V, 5 dicembre 2014, n. 5989,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VI, 4 marzo 2015, n. 1060 – hanno posto in rilievo come l’art. 21-octies debba essere interpretato nel senso di «evitare che l’amministrazione sia onerata in giudizio di una prova diabolica, e cioè della dimostrazione che il provvedimento non avrebbe potuto avere contenuto diverso in relazione a tutti i possibili contenuti ipotizzabili, per cui si deve comunque porre previamente a carico del privato l’onere di indicare, quanto meno in termini di allegazione processuale, quali elementi conoscitivi avrebbe introdotto nel procedimento, se previamente comunicatogli, onde indirizzare l’amministrazione verso una decisione diversa da quella assunta».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6.9. L’onere di allegazione del privato deve consistere nella prospettazione di elementi che, implicando valutazioni di merito (amministrativo o tecnico), possono trovare ingresso esclusivamente nel corso del procedimento sostanziale e non anche nel processo davanti al giudice.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6.10. Gli elementi di legittimità possono, invece, essere allegati anche nel solo processo, con la conseguenza che il giudizio sul vizio procedimentale, se fondatamente lamentato, assorbe il giudizio sulla fondatezza della domanda giudiziale.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6.11. Se invece la domanda, basata su un siffatto motivo, è infondata, il vizio di mancata comunicazione procedimentale non rileva perché la comunicazione, ove effettuata, comunque non avrebbe potuto condurre all’adozione di un provvedimento diverso – a proposito di una tale doglianza – da quello in concreto adottato (v., ex </w:t>
      </w:r>
      <w:proofErr w:type="spellStart"/>
      <w:r w:rsidRPr="0078361C">
        <w:rPr>
          <w:rFonts w:ascii="Tahoma" w:eastAsia="Times New Roman" w:hAnsi="Tahoma" w:cs="Tahoma"/>
          <w:color w:val="3D3B39"/>
          <w:lang w:eastAsia="it-IT"/>
        </w:rPr>
        <w:t>plurimis</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VI, 4 marzo 2015, n. 1060).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6.12. Ebbene, tutto ciò considerando, la statuizione del primo giudice è scevra da errore in quanto: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ha fatto corretta applicazione dei principî ermeneutici relativi all’art. 21-octies della l. n. 241 del 1990 appena ricordati al caso di specie, riferendosi detti principî anche ad un provvedimento a contenuto tipicamente discrezionale qual è l’annullamento d’ufficio;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ha rilevato che il secondo dei motivi aggiunti proposti in primo grado (pp. 11-12 del relativo ricorso) non conteneva alcuna allegazione degli elementi conoscitivi che l’Amministrazione avrebbe dovuto prendere in considerazione in sede procedimentale;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 ha ritenuto conseguentemente inammissibile, per il suo tenore formalistico e l’assenza di contenuti sostanziali, la violazione inerente alla violazione dell’art. 7 della l. n. 241 del 1990.</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6.13. Né tale motivazione è superata dall’obiezione secondo cui la ricorrente aveva comunque, in primo grado, allegato tali elementi conoscitivi, consistenti negli «investimenti effettuati dalla ricorrente (e quindi la valutazione degli interessi della medesima avrebbe potuto comportare un esito diverso del procedimento) e quindi dalle somme richieste con la domanda risarcitoria a motivo delle ingenti spese sostenute facendo affidamento sulla legittimità degli atti della ASL ma anche e soprattutto dalle censure di merito relative al decorso di 18 mesi dalla emanazione degli atti indittivi della gara e dalle osservazioni relative alla legittimità delle originarie delibere ASL e dalla incolpevole posizione della ricorrente» (p. 21 del ricorso).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6.14. Questi elementi attengono, in realtà, alle pretese risarcitorie dell’odierna appellante, come si dirà infondate, e non certo alla valutazione dell’interesse pubblico da parte dell’Azienda che, alla luce delle motivazioni che sorreggono l’annullamento in autotutela, non avrebbero potuto essere diverse, in considerazione del fatto dirimente, come subito si dirà esaminando il quarto motivo di appello, che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non era né autorizzata né accreditata per lo svolgimento del servizio.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6.15. Di qui, anche nel merito, l’infondatezza della censura, sul piano sostanziale, non costituendo detti elementi un reale apporto conoscitivo per la comparazione di interessi che l’Azienda, ma solo, per un verso, contestazioni sulla presunta illegittimità del suo agire e, per altro, singole voci di domanda risarcitoria.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7. Con il quarto motivo (pp. 21-29 del ricorso) l’odierna appellante deduce l’erroneità della sentenza impugnata per avere in parte respinto e in parte dichiarato inammissibile il quarto dei motivi aggiunti per il rilievo, assorbente, che l’Azienda si sarebbe avveduta che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non era dotata dell’autorizzazione regionale necessaria né dell’accreditamento richiesto al fine di partecipare alla selezione indetta dall’Azienda.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7.1. Tale motivazione del provvedimento ha indotto il primo giudice a ritenere legittimo l’annullamento in autotutela, con conseguente irrilevanza delle ulteriori censure formulate dalla ricorrente, per difetto di interesse, in quanto detta motivazione basta, da sola, a giustificare l’emissione del provvedimento.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7.2. L’appellante contesta la statuizione del T.A.R. poiché essa afferma di avere mosso alla deliberazione n. 130 del 2016 una censura, assorbente e di più ampio respiro, tesa in sostanza a stigmatizzare la possibilità di procedere all’annullamento di ufficio per carenza di un elemento (autorizzazione regionale ed accreditamento) non previsto dalla legge di gara e non richiesto al ricorrente che, pertanto, più che legittimamente avrebbe partecipato alla gara ed è stato individuato come destinatario dell’attività sanitaria oggetto dell’avviso.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7.3. L’avere censurato il provvedimento impugnato nella parte in cui, a suo dire illegittimamente, ha ritenuto indispensabile ex post il requisito dell’accreditamento, contrariamente a quanto l’Azienda in principio aveva manifestato e richiesto con l’avviso, avrebbe valenza maggiore – per l’</w:t>
      </w:r>
      <w:proofErr w:type="spellStart"/>
      <w:r w:rsidRPr="0078361C">
        <w:rPr>
          <w:rFonts w:ascii="Tahoma" w:eastAsia="Times New Roman" w:hAnsi="Tahoma" w:cs="Tahoma"/>
          <w:color w:val="3D3B39"/>
          <w:lang w:eastAsia="it-IT"/>
        </w:rPr>
        <w:t>argumentum</w:t>
      </w:r>
      <w:proofErr w:type="spellEnd"/>
      <w:r w:rsidRPr="0078361C">
        <w:rPr>
          <w:rFonts w:ascii="Tahoma" w:eastAsia="Times New Roman" w:hAnsi="Tahoma" w:cs="Tahoma"/>
          <w:color w:val="3D3B39"/>
          <w:lang w:eastAsia="it-IT"/>
        </w:rPr>
        <w:t xml:space="preserve"> a maiori – della semplice contestazione in ordine alla necessità, o meno, dell’accreditamento regionale.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7.4. L’accreditamento non solo non era richiesto in nessuno degli atti prodromici all’accordo contrattuale del 3 settembre 2014 né nel Piano della Salute né nelle Linee Guida ministeriali, ma soprattutto, secondo l’appellante, «lo svolgimento di tale attività da parte del privato avrebbe consentito di rimanere fuori dalla rete pubblica senza necessità dell’accreditamento» (p. 24 del ricorso).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7.5. La censura, anche al di là dei profili di inammissibilità eccepiti dall’Amministrazione, è radicalmente infondata.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7.6. Rispetto al dirimente rilievo che la società non possedesse l’autorizzazione regionale né l’accreditamento, come ha rilevato il primo giudice, l’odierna appellante in primo grado si è semplicemente limitata ad eccepire che tali requisiti non erano tra quelli prescritti dall’avviso al fine della partecipazione, senza contestare, dunque, che essa non li possedesse.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7.7. A tale evidente carenza, che una società qualificata operatrice del settore non può certo ignorare, non può certo supplire l’argomento, insostenibile, che lo svolgimento di tale attività, da parte del privato, avrebbe consentito di rimanere fuori dalla rete pubblica, senza necessità dell’accreditamento, essendo al contrario evidente che, nel nostro sistema, quantomeno ai sensi dell’art. 8-quater del d. </w:t>
      </w:r>
      <w:proofErr w:type="spellStart"/>
      <w:r w:rsidRPr="0078361C">
        <w:rPr>
          <w:rFonts w:ascii="Tahoma" w:eastAsia="Times New Roman" w:hAnsi="Tahoma" w:cs="Tahoma"/>
          <w:color w:val="3D3B39"/>
          <w:lang w:eastAsia="it-IT"/>
        </w:rPr>
        <w:t>lgs</w:t>
      </w:r>
      <w:proofErr w:type="spellEnd"/>
      <w:r w:rsidRPr="0078361C">
        <w:rPr>
          <w:rFonts w:ascii="Tahoma" w:eastAsia="Times New Roman" w:hAnsi="Tahoma" w:cs="Tahoma"/>
          <w:color w:val="3D3B39"/>
          <w:lang w:eastAsia="it-IT"/>
        </w:rPr>
        <w:t>. n. 502 del 1992 le strutture private, per erogare i servizi di cui è causa, devono essere dotate di autorizzazione regionale e di accreditamento.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7.8. Non giova all’appellante nemmeno eccepire che la sua censura investisse, radicalmente, la illegittimità di un provvedimento che evidenziava l’assenza di un requisito mai prima richiesto, perché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non poteva fare alcun legittimo affidamento sulla circostanza che di tale requisito, sol perché non menzionato espressamente negli atti precedenti, potesse fare a meno, costituendo esso un presupposto implicito, ma necessario, della stessa erogazione del servizio, come essa poteva e doveva ben sapere.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7.9. Di qui, con ogni evidenza, la totale infondatezza della censura, anche nella parte in cui, erroneamente, denuncia la illegittima declaratoria di parziale inammissibilità, per violazione dell’art. 73, comma 3,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 del quarto motivo aggiunto in ordine alle ulteriori censure con esso sviluppate, dichiarate «assorbite» (p. 14 della sentenza impugnata), dovendosi qui ribadire che detta inammissibilità, come sopra rilevato, era stata puntualmente eccepita dall’Azienda senza che il contraddittorio sia stato violato.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7.10. Peraltro, deve qui solo aggiungersi, non incorre nella violazione del contraddittorio e dell’art. 73, comma 3,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 la pronuncia che, nel confermare la legittimità di almeno una delle ragioni poste a base del provvedimento ed idonea da sola ad integrarne il corredo motivazionale, dichiari improcedibile per difetto di interesse, nel resto, il ricorso diretto a contestare le altre ragioni, senza averne dato il preventivo avviso previsto dal citata comma 3, stante la sufficienza di tale ragione, oggetto di censura, esaminata nel contraddittorio tra le parti e respinta dal giudice con efficacia assorbente.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7.11. Ne segue che le ulteriori censure mosse nel quarto dei motivi aggiunti correttamente sono state dichiarate inammissibili dal T.A.R. ed esse, qui riproposte dall’appellante, non possono per le stesse trovare ingresso nel presente grado di appello.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 Con il quinto motivo (pp. 29-35 del ricorso) l’odierna appellante lamenta l’erroneità della sentenza impugnata nella parte in cui ha ritenuto che dall’annullamento in autotutela discendere l’inefficacia del contratto.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8.1.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sostiene che, alla luce dei principî affermati dall’Adunanza plenaria nella sentenza n. 14 del 2014, è escluso che l’Amministrazione possa, attraverso i propri poteri di autotutela decisoria, ottenere un risultato in ipotesi superiore a quello ottenibile dal contraente privato in sede giurisdizionale.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8.2. Il contratto, in altri termini, non poteva essere inefficace o, comunque, risolto mediante l’esercizio del potere di autotutela.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br/>
        <w:t>8.3. A tal fine l’appellante ripropone la domanda risarcitoria per il danno dell’interesse legittimo leso dallo scorretto esercizio del potere di autotutela.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8.4. Il motivo è infondato.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8.5. La problematica qui sollevata, invero assai complessa e dibattuta, è stata affrontata, tra l’altro, proprio dall’Adunanza plenaria di questo Consiglio che, nella richiamata sentenza n. 14 del 20 giugno 2014, dopo aver escluso che l’Amministrazione possa procedere alla revoca del contratto, di cui all’art. 21-quinquies della l. n. 241 del 1990, dopo la stipula del contratto stesso, ha espressamente ricordato che la possibilità dell’annullamento d’ufficio dell’aggiudicazione definitiva anche dopo detta stipula – al di là del richiamo, contenuto in tale pronuncia, all’art. 1, comma 136, della legge n. 311 del 2004, ora abrogato – sia «concordemente riconosciuta in giurisprudenza, con la caducazione automatica degli effetti negoziali del contratto per la stretta consequenzialità funzionale tra l’aggiudicazione della gara e la stipulazione dello stesso».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8.6. Un simile potere di annullamento in autotutela, nel preminente interesse pubblico al ripristino della legalità dell’azione amministrativa anzitutto da parte della stessa Amministrazione procedente, deve quindi riconoscersi a questa anche dopo l’aggiudicazione della gara e la stipulazione del contratto (v., sul punto, </w:t>
      </w:r>
      <w:proofErr w:type="spellStart"/>
      <w:r w:rsidRPr="0078361C">
        <w:rPr>
          <w:rFonts w:ascii="Tahoma" w:eastAsia="Times New Roman" w:hAnsi="Tahoma" w:cs="Tahoma"/>
          <w:color w:val="3D3B39"/>
          <w:lang w:eastAsia="it-IT"/>
        </w:rPr>
        <w:t>Cons</w:t>
      </w:r>
      <w:proofErr w:type="spellEnd"/>
      <w:r w:rsidRPr="0078361C">
        <w:rPr>
          <w:rFonts w:ascii="Tahoma" w:eastAsia="Times New Roman" w:hAnsi="Tahoma" w:cs="Tahoma"/>
          <w:color w:val="3D3B39"/>
          <w:lang w:eastAsia="it-IT"/>
        </w:rPr>
        <w:t>. St., sez. V, 26 giugno 2015, n. 3237), con conseguente inefficacia di quest’ultimo, e trova ora un solido fondamento normativo, dopo le recenti riforme della l. n. 124 del 2015, anche nella previsione dell’art. 21-nonies, comma 1, della l. n. 241 del 1990, laddove esso si riferisce anche ai provvedimenti attributivi di vantaggi economici, che non possono non ritenersi comprensivi anche dell’affidamento di una pubblica commessa.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8.7. Di qui la totale correttezza della sentenza impugnata, laddove ha osservato che «al venir meno con effetti ex </w:t>
      </w:r>
      <w:proofErr w:type="spellStart"/>
      <w:r w:rsidRPr="0078361C">
        <w:rPr>
          <w:rFonts w:ascii="Tahoma" w:eastAsia="Times New Roman" w:hAnsi="Tahoma" w:cs="Tahoma"/>
          <w:color w:val="3D3B39"/>
          <w:lang w:eastAsia="it-IT"/>
        </w:rPr>
        <w:t>nunc</w:t>
      </w:r>
      <w:proofErr w:type="spellEnd"/>
      <w:r w:rsidRPr="0078361C">
        <w:rPr>
          <w:rFonts w:ascii="Tahoma" w:eastAsia="Times New Roman" w:hAnsi="Tahoma" w:cs="Tahoma"/>
          <w:color w:val="3D3B39"/>
          <w:lang w:eastAsia="it-IT"/>
        </w:rPr>
        <w:t xml:space="preserve"> del provvedimento di affidamento del servizio conseguente agli evidenziati vizi genetici, senz’altro consegue la caducazione del contratto, in ragione del vincolo di stretta conseguenzialità funzionale che avvince tali atti» (p. 14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8.8. Dal che consegue, anche, per l’effetto la infondatezza della domanda risarcitoria, qui riproposta (pp. 31-35 del ricorso), fondata sull’asserita illegittimità dell’esercizio del potere di autotutela nel caso di specie, illegittimità che, invece, deve escludersi per le ragioni sin qui esposte.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9. Con il sesto ed ultimo motivo (pp. 35-42 del ricorso) l’odierna appellante deduce l’erroneità della sentenza impugnata nella parte in cui ha anche respinto la domanda risarcitoria per la mancanza di adeguata prova in ordine ai danni lamentati, anche con riferimento al c.d. interesse negativo.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9.1. Assume l’appellante che la sentenza debba essere superata, sul punto, dalla produzione documentale, in questo grado del giudizio, con la precisazione che essa non sarebbe stata effettuata in primo grado sia per la ristrettezza dei termini dimezzati sia per la mancata contestazione da parte dell’Azienda.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9.2.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xml:space="preserve">. s.r.l. sostiene, in altri termini, di non aver potuto effettuare la produzione documentale nei termini processuali all’uopo previsti e produce, ai sensi dell’art. 104, comma 2, documenti intesi a dimostrare l’esistenza dei danni lamentati e il nesso causale di questo con la condotta </w:t>
      </w:r>
      <w:proofErr w:type="spellStart"/>
      <w:r w:rsidRPr="0078361C">
        <w:rPr>
          <w:rFonts w:ascii="Tahoma" w:eastAsia="Times New Roman" w:hAnsi="Tahoma" w:cs="Tahoma"/>
          <w:color w:val="3D3B39"/>
          <w:lang w:eastAsia="it-IT"/>
        </w:rPr>
        <w:t>asseritamente</w:t>
      </w:r>
      <w:proofErr w:type="spellEnd"/>
      <w:r w:rsidRPr="0078361C">
        <w:rPr>
          <w:rFonts w:ascii="Tahoma" w:eastAsia="Times New Roman" w:hAnsi="Tahoma" w:cs="Tahoma"/>
          <w:color w:val="3D3B39"/>
          <w:lang w:eastAsia="it-IT"/>
        </w:rPr>
        <w:t xml:space="preserve"> illegittima dell’Amministrazione.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9.3. Il motivo è destituito di fondamento.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9.4. A dimostrarne l’infondatezza basta il rilievo che il provvedimento dell’Amministrazione è del tutto legittimo, per le ragioni vedute, e che l’odierna appellante nessun affidamento incolpevole </w:t>
      </w:r>
      <w:r w:rsidRPr="0078361C">
        <w:rPr>
          <w:rFonts w:ascii="Tahoma" w:eastAsia="Times New Roman" w:hAnsi="Tahoma" w:cs="Tahoma"/>
          <w:color w:val="3D3B39"/>
          <w:lang w:eastAsia="it-IT"/>
        </w:rPr>
        <w:lastRenderedPageBreak/>
        <w:t>poteva fare sulla legittimità dell’affidamento, disposto, come essa ben sapeva, senza che essa fosse dotata di autorizzazione regionale e di accreditamento.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9.5. Difettano, pertanto, tutti i presupposti, sul piano </w:t>
      </w:r>
      <w:proofErr w:type="spellStart"/>
      <w:r w:rsidRPr="0078361C">
        <w:rPr>
          <w:rFonts w:ascii="Tahoma" w:eastAsia="Times New Roman" w:hAnsi="Tahoma" w:cs="Tahoma"/>
          <w:color w:val="3D3B39"/>
          <w:lang w:eastAsia="it-IT"/>
        </w:rPr>
        <w:t>dell’an</w:t>
      </w:r>
      <w:proofErr w:type="spellEnd"/>
      <w:r w:rsidRPr="0078361C">
        <w:rPr>
          <w:rFonts w:ascii="Tahoma" w:eastAsia="Times New Roman" w:hAnsi="Tahoma" w:cs="Tahoma"/>
          <w:color w:val="3D3B39"/>
          <w:lang w:eastAsia="it-IT"/>
        </w:rPr>
        <w:t xml:space="preserve"> </w:t>
      </w:r>
      <w:proofErr w:type="spellStart"/>
      <w:r w:rsidRPr="0078361C">
        <w:rPr>
          <w:rFonts w:ascii="Tahoma" w:eastAsia="Times New Roman" w:hAnsi="Tahoma" w:cs="Tahoma"/>
          <w:color w:val="3D3B39"/>
          <w:lang w:eastAsia="it-IT"/>
        </w:rPr>
        <w:t>debeatur</w:t>
      </w:r>
      <w:proofErr w:type="spellEnd"/>
      <w:r w:rsidRPr="0078361C">
        <w:rPr>
          <w:rFonts w:ascii="Tahoma" w:eastAsia="Times New Roman" w:hAnsi="Tahoma" w:cs="Tahoma"/>
          <w:color w:val="3D3B39"/>
          <w:lang w:eastAsia="it-IT"/>
        </w:rPr>
        <w:t>, per ritenere una qualsivoglia responsabilità, anche di tipo precontrattuale, nei confronti dell’Amministrazione.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9.6. A ciò si aggiunga che il T.A.R., peraltro, ha correttamente rilevato, anche quanto alla prova del danno, che questa non sia stata offerta dall’odierna appellante, che ha depositato in primo grado una consulenza tecnica di parte, contenente un elenco di voci di danno, alle quali tuttavia non è stato allegato alcun documento giustificativo, pur essendo tali documenti nella disponibilità di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9.7. Si tratta di rilievo processuale corretto, preciso, non contestato dalla stessa appellante che inutilmente si sforza di invocare l’art. 104, comma 2, </w:t>
      </w:r>
      <w:proofErr w:type="spellStart"/>
      <w:r w:rsidRPr="0078361C">
        <w:rPr>
          <w:rFonts w:ascii="Tahoma" w:eastAsia="Times New Roman" w:hAnsi="Tahoma" w:cs="Tahoma"/>
          <w:color w:val="3D3B39"/>
          <w:lang w:eastAsia="it-IT"/>
        </w:rPr>
        <w:t>c.p.a</w:t>
      </w:r>
      <w:proofErr w:type="spellEnd"/>
      <w:r w:rsidRPr="0078361C">
        <w:rPr>
          <w:rFonts w:ascii="Tahoma" w:eastAsia="Times New Roman" w:hAnsi="Tahoma" w:cs="Tahoma"/>
          <w:color w:val="3D3B39"/>
          <w:lang w:eastAsia="it-IT"/>
        </w:rPr>
        <w:t>., a fronte di tale vuoto probatorio non giustificabile né per la ristrettezza dei termini né per la condotta processuale dell’Azienda (che ha contestato in radice la domanda risarcitoria), per produrre inammissibilmente in questa sede documenti nuovi, che dovevano essere ritualmente prodotti in primo grado.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9.8. Del pari corretti, immuni da censura e, sostanzialmente, incontestati dalla stessa appellante sono i plurimi e puntuali rilievi del primo giudice (pp. 17-19 della sentenza impugnata) in ordine al difetto di qualsiasi nesso di causalità tra le numerose voci di danno e l’asserita condotta antigiuridica dell’Amministrazione, comunque – deve qui ribadirsi – insussistente.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9.9. Di qui, anche per tale aspetto, l’infondatezza della censura in esame, con conseguente reiezione della domanda risarcitoria da essa veicolata.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9.10. Ne segue anche la reiezione dell’istanza finalizzata a disporre una </w:t>
      </w:r>
      <w:proofErr w:type="spellStart"/>
      <w:r w:rsidRPr="0078361C">
        <w:rPr>
          <w:rFonts w:ascii="Tahoma" w:eastAsia="Times New Roman" w:hAnsi="Tahoma" w:cs="Tahoma"/>
          <w:color w:val="3D3B39"/>
          <w:lang w:eastAsia="it-IT"/>
        </w:rPr>
        <w:t>c.t.u</w:t>
      </w:r>
      <w:proofErr w:type="spellEnd"/>
      <w:r w:rsidRPr="0078361C">
        <w:rPr>
          <w:rFonts w:ascii="Tahoma" w:eastAsia="Times New Roman" w:hAnsi="Tahoma" w:cs="Tahoma"/>
          <w:color w:val="3D3B39"/>
          <w:lang w:eastAsia="it-IT"/>
        </w:rPr>
        <w:t>. per la liquidazione del danno, istanza infondata sia per l’assenza di una condotta antigiuridica dell’Amministrazione, necessario presupposto di qualsivoglia responsabilità, sia per la sua natura esplorativa.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10. In conclusione, per le ragioni esposte, l’appello, in tutti i suoi motivi, è privo di fondamento e va respinto, con conseguente conferma della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11. La complessità di molte questioni giuridiche sopra esaminate giustifica l’integrale compensazione delle spese inerenti al presente grado di giudizio tra le parti.</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11.1. Rimane definitivamente a carico dell’odierna appellante il contributo unificato corrisposto per la proposizione del gravame.</w:t>
      </w:r>
    </w:p>
    <w:p w:rsidR="0078361C" w:rsidRPr="0078361C" w:rsidRDefault="0078361C" w:rsidP="0078361C">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P.Q.M.</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 xml:space="preserve">Il Consiglio di Stato in sede giurisdizionale (Sezione Terza), definitivamente pronunciando sull’appello, come in epigrafe proposto da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lo respinge e, per l’effetto, conferma la sentenza impugnata.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Compensa interamente tra le parti le spese del presente grado di giudizio.</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Pone definitivamente a carico di </w:t>
      </w:r>
      <w:proofErr w:type="spellStart"/>
      <w:r w:rsidRPr="0078361C">
        <w:rPr>
          <w:rFonts w:ascii="Tahoma" w:eastAsia="Times New Roman" w:hAnsi="Tahoma" w:cs="Tahoma"/>
          <w:color w:val="3D3B39"/>
          <w:lang w:eastAsia="it-IT"/>
        </w:rPr>
        <w:t>Ma.Vi.San</w:t>
      </w:r>
      <w:proofErr w:type="spellEnd"/>
      <w:r w:rsidRPr="0078361C">
        <w:rPr>
          <w:rFonts w:ascii="Tahoma" w:eastAsia="Times New Roman" w:hAnsi="Tahoma" w:cs="Tahoma"/>
          <w:color w:val="3D3B39"/>
          <w:lang w:eastAsia="it-IT"/>
        </w:rPr>
        <w:t>. s.r.l. il contributo unificato corrisposto per la proposizione del gravame.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Ordina che la presente sentenza sia eseguita dall’autorità amministrativa.</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lastRenderedPageBreak/>
        <w:t>Così deciso in Roma, nella camera di consiglio del giorno 2 marzo 2017, con l’intervento dei magistrati:</w:t>
      </w:r>
    </w:p>
    <w:p w:rsidR="0078361C" w:rsidRPr="0078361C" w:rsidRDefault="0078361C" w:rsidP="0078361C">
      <w:pPr>
        <w:spacing w:after="265" w:line="240" w:lineRule="auto"/>
        <w:rPr>
          <w:rFonts w:ascii="Tahoma" w:eastAsia="Times New Roman" w:hAnsi="Tahoma" w:cs="Tahoma"/>
          <w:color w:val="3D3B39"/>
          <w:lang w:eastAsia="it-IT"/>
        </w:rPr>
      </w:pPr>
      <w:r w:rsidRPr="0078361C">
        <w:rPr>
          <w:rFonts w:ascii="Tahoma" w:eastAsia="Times New Roman" w:hAnsi="Tahoma" w:cs="Tahoma"/>
          <w:color w:val="3D3B39"/>
          <w:lang w:eastAsia="it-IT"/>
        </w:rPr>
        <w:t>Marco Lipari, Presidente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Manfredo </w:t>
      </w:r>
      <w:proofErr w:type="spellStart"/>
      <w:r w:rsidRPr="0078361C">
        <w:rPr>
          <w:rFonts w:ascii="Tahoma" w:eastAsia="Times New Roman" w:hAnsi="Tahoma" w:cs="Tahoma"/>
          <w:color w:val="3D3B39"/>
          <w:lang w:eastAsia="it-IT"/>
        </w:rPr>
        <w:t>Atzeni</w:t>
      </w:r>
      <w:proofErr w:type="spellEnd"/>
      <w:r w:rsidRPr="0078361C">
        <w:rPr>
          <w:rFonts w:ascii="Tahoma" w:eastAsia="Times New Roman" w:hAnsi="Tahoma" w:cs="Tahoma"/>
          <w:color w:val="3D3B39"/>
          <w:lang w:eastAsia="it-IT"/>
        </w:rPr>
        <w:t>,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Raffaele Greco, Consigliere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 xml:space="preserve">Massimiliano </w:t>
      </w:r>
      <w:proofErr w:type="spellStart"/>
      <w:r w:rsidRPr="0078361C">
        <w:rPr>
          <w:rFonts w:ascii="Tahoma" w:eastAsia="Times New Roman" w:hAnsi="Tahoma" w:cs="Tahoma"/>
          <w:color w:val="3D3B39"/>
          <w:lang w:eastAsia="it-IT"/>
        </w:rPr>
        <w:t>Noccelli</w:t>
      </w:r>
      <w:proofErr w:type="spellEnd"/>
      <w:r w:rsidRPr="0078361C">
        <w:rPr>
          <w:rFonts w:ascii="Tahoma" w:eastAsia="Times New Roman" w:hAnsi="Tahoma" w:cs="Tahoma"/>
          <w:color w:val="3D3B39"/>
          <w:lang w:eastAsia="it-IT"/>
        </w:rPr>
        <w:t>, Consigliere, Estensore</w:t>
      </w:r>
      <w:r w:rsidRPr="0078361C">
        <w:rPr>
          <w:rFonts w:ascii="Tahoma" w:eastAsia="Times New Roman" w:hAnsi="Tahoma" w:cs="Tahoma"/>
          <w:color w:val="3D3B39"/>
          <w:lang w:eastAsia="it-IT"/>
        </w:rPr>
        <w:br/>
      </w:r>
      <w:r w:rsidRPr="0078361C">
        <w:rPr>
          <w:rFonts w:ascii="Tahoma" w:eastAsia="Times New Roman" w:hAnsi="Tahoma" w:cs="Tahoma"/>
          <w:color w:val="3D3B39"/>
          <w:lang w:eastAsia="it-IT"/>
        </w:rPr>
        <w:br/>
        <w:t>Pierfrancesco Ungari, Consigliere</w:t>
      </w:r>
    </w:p>
    <w:p w:rsidR="00694329" w:rsidRPr="00694329" w:rsidRDefault="00694329" w:rsidP="00694329">
      <w:pPr>
        <w:spacing w:after="265" w:line="240" w:lineRule="auto"/>
        <w:jc w:val="right"/>
        <w:rPr>
          <w:rFonts w:ascii="Tahoma" w:eastAsia="Times New Roman" w:hAnsi="Tahoma" w:cs="Tahoma"/>
          <w:color w:val="3D3B39"/>
          <w:lang w:eastAsia="it-IT"/>
        </w:rPr>
      </w:pPr>
      <w:r w:rsidRPr="00694329">
        <w:rPr>
          <w:rFonts w:ascii="PT Serif" w:eastAsia="Times New Roman" w:hAnsi="PT Serif" w:cs="Arial"/>
          <w:color w:val="3D3B39"/>
          <w:sz w:val="21"/>
          <w:szCs w:val="21"/>
          <w:lang w:eastAsia="it-IT"/>
        </w:rPr>
        <w:br/>
      </w:r>
      <w:r w:rsidRPr="00247A22">
        <w:rPr>
          <w:rFonts w:ascii="Tahoma" w:eastAsia="Times New Roman" w:hAnsi="Tahoma" w:cs="Tahoma"/>
          <w:b/>
          <w:bCs/>
          <w:color w:val="3D3B39"/>
          <w:lang w:eastAsia="it-IT"/>
        </w:rPr>
        <w:t>N. 01059/2017 REG.PROV.CAU.</w:t>
      </w:r>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r>
      <w:r w:rsidRPr="00247A22">
        <w:rPr>
          <w:rFonts w:ascii="Tahoma" w:eastAsia="Times New Roman" w:hAnsi="Tahoma" w:cs="Tahoma"/>
          <w:b/>
          <w:bCs/>
          <w:color w:val="3D3B39"/>
          <w:lang w:eastAsia="it-IT"/>
        </w:rPr>
        <w:t>N. 00826/2017 REG.RIC.</w:t>
      </w:r>
    </w:p>
    <w:p w:rsidR="00694329" w:rsidRPr="00694329" w:rsidRDefault="00694329" w:rsidP="00694329">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REPUBBLICA ITALIANA</w:t>
      </w:r>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r>
      <w:r w:rsidRPr="00247A22">
        <w:rPr>
          <w:rFonts w:ascii="Tahoma" w:eastAsia="Times New Roman" w:hAnsi="Tahoma" w:cs="Tahoma"/>
          <w:b/>
          <w:bCs/>
          <w:color w:val="3D3B39"/>
          <w:lang w:eastAsia="it-IT"/>
        </w:rPr>
        <w:t>Il Consiglio di Stato</w:t>
      </w:r>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r>
      <w:r w:rsidRPr="00247A22">
        <w:rPr>
          <w:rFonts w:ascii="Tahoma" w:eastAsia="Times New Roman" w:hAnsi="Tahoma" w:cs="Tahoma"/>
          <w:b/>
          <w:bCs/>
          <w:color w:val="3D3B39"/>
          <w:lang w:eastAsia="it-IT"/>
        </w:rPr>
        <w:t>in sede giurisdizionale (Sezione Quinta</w:t>
      </w:r>
    </w:p>
    <w:p w:rsidR="00694329" w:rsidRPr="00694329" w:rsidRDefault="00694329" w:rsidP="00694329">
      <w:pPr>
        <w:spacing w:after="265" w:line="240" w:lineRule="auto"/>
        <w:jc w:val="center"/>
        <w:rPr>
          <w:rFonts w:ascii="Tahoma" w:eastAsia="Times New Roman" w:hAnsi="Tahoma" w:cs="Tahoma"/>
          <w:color w:val="3D3B39"/>
          <w:lang w:eastAsia="it-IT"/>
        </w:rPr>
      </w:pPr>
      <w:r w:rsidRPr="00694329">
        <w:rPr>
          <w:rFonts w:ascii="Tahoma" w:eastAsia="Times New Roman" w:hAnsi="Tahoma" w:cs="Tahoma"/>
          <w:color w:val="3D3B39"/>
          <w:lang w:eastAsia="it-IT"/>
        </w:rPr>
        <w:t xml:space="preserve">ha pronunciato la presente </w:t>
      </w:r>
    </w:p>
    <w:p w:rsidR="00694329" w:rsidRPr="00694329" w:rsidRDefault="00694329" w:rsidP="00694329">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ORDINANZA</w:t>
      </w:r>
    </w:p>
    <w:p w:rsidR="00694329" w:rsidRPr="00694329" w:rsidRDefault="00694329" w:rsidP="00694329">
      <w:pPr>
        <w:spacing w:after="265" w:line="240" w:lineRule="auto"/>
        <w:rPr>
          <w:rFonts w:ascii="Tahoma" w:eastAsia="Times New Roman" w:hAnsi="Tahoma" w:cs="Tahoma"/>
          <w:color w:val="3D3B39"/>
          <w:lang w:eastAsia="it-IT"/>
        </w:rPr>
      </w:pPr>
      <w:r w:rsidRPr="00694329">
        <w:rPr>
          <w:rFonts w:ascii="Tahoma" w:eastAsia="Times New Roman" w:hAnsi="Tahoma" w:cs="Tahoma"/>
          <w:color w:val="3D3B39"/>
          <w:lang w:eastAsia="it-IT"/>
        </w:rPr>
        <w:t xml:space="preserve">sul ricorso numero di registro generale 826 del 2017, proposto da: </w:t>
      </w:r>
    </w:p>
    <w:p w:rsidR="00694329" w:rsidRPr="00694329" w:rsidRDefault="00694329" w:rsidP="00694329">
      <w:pPr>
        <w:spacing w:after="265" w:line="240" w:lineRule="auto"/>
        <w:rPr>
          <w:rFonts w:ascii="Tahoma" w:eastAsia="Times New Roman" w:hAnsi="Tahoma" w:cs="Tahoma"/>
          <w:color w:val="3D3B39"/>
          <w:lang w:eastAsia="it-IT"/>
        </w:rPr>
      </w:pPr>
      <w:r w:rsidRPr="00694329">
        <w:rPr>
          <w:rFonts w:ascii="Tahoma" w:eastAsia="Times New Roman" w:hAnsi="Tahoma" w:cs="Tahoma"/>
          <w:color w:val="3D3B39"/>
          <w:lang w:eastAsia="it-IT"/>
        </w:rPr>
        <w:t xml:space="preserve">Antonio </w:t>
      </w:r>
      <w:proofErr w:type="spellStart"/>
      <w:r w:rsidRPr="00694329">
        <w:rPr>
          <w:rFonts w:ascii="Tahoma" w:eastAsia="Times New Roman" w:hAnsi="Tahoma" w:cs="Tahoma"/>
          <w:color w:val="3D3B39"/>
          <w:lang w:eastAsia="it-IT"/>
        </w:rPr>
        <w:t>Illuzzi</w:t>
      </w:r>
      <w:proofErr w:type="spellEnd"/>
      <w:r w:rsidRPr="00694329">
        <w:rPr>
          <w:rFonts w:ascii="Tahoma" w:eastAsia="Times New Roman" w:hAnsi="Tahoma" w:cs="Tahoma"/>
          <w:color w:val="3D3B39"/>
          <w:lang w:eastAsia="it-IT"/>
        </w:rPr>
        <w:t xml:space="preserve">, rappresentato e difeso dall'avvocato Giacomo Valla, domiciliato ex art. 25 </w:t>
      </w:r>
      <w:proofErr w:type="spellStart"/>
      <w:r w:rsidRPr="00694329">
        <w:rPr>
          <w:rFonts w:ascii="Tahoma" w:eastAsia="Times New Roman" w:hAnsi="Tahoma" w:cs="Tahoma"/>
          <w:color w:val="3D3B39"/>
          <w:lang w:eastAsia="it-IT"/>
        </w:rPr>
        <w:t>c.p.a</w:t>
      </w:r>
      <w:proofErr w:type="spellEnd"/>
      <w:r w:rsidRPr="00694329">
        <w:rPr>
          <w:rFonts w:ascii="Tahoma" w:eastAsia="Times New Roman" w:hAnsi="Tahoma" w:cs="Tahoma"/>
          <w:color w:val="3D3B39"/>
          <w:lang w:eastAsia="it-IT"/>
        </w:rPr>
        <w:t xml:space="preserve">. presso la Segreteria sezionale del Consiglio di Stato, in Roma, piazza Capo di Ferro, 13; </w:t>
      </w:r>
    </w:p>
    <w:p w:rsidR="00694329" w:rsidRPr="00694329" w:rsidRDefault="00694329" w:rsidP="00694329">
      <w:pPr>
        <w:spacing w:after="265" w:line="240" w:lineRule="auto"/>
        <w:rPr>
          <w:rFonts w:ascii="Tahoma" w:eastAsia="Times New Roman" w:hAnsi="Tahoma" w:cs="Tahoma"/>
          <w:color w:val="3D3B39"/>
          <w:lang w:eastAsia="it-IT"/>
        </w:rPr>
      </w:pPr>
      <w:r w:rsidRPr="00247A22">
        <w:rPr>
          <w:rFonts w:ascii="Tahoma" w:eastAsia="Times New Roman" w:hAnsi="Tahoma" w:cs="Tahoma"/>
          <w:b/>
          <w:bCs/>
          <w:i/>
          <w:iCs/>
          <w:color w:val="3D3B39"/>
          <w:lang w:eastAsia="it-IT"/>
        </w:rPr>
        <w:t>contro</w:t>
      </w:r>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t xml:space="preserve">Comune di Foggia, in persona del legale rappresentante </w:t>
      </w:r>
      <w:proofErr w:type="spellStart"/>
      <w:r w:rsidRPr="00694329">
        <w:rPr>
          <w:rFonts w:ascii="Tahoma" w:eastAsia="Times New Roman" w:hAnsi="Tahoma" w:cs="Tahoma"/>
          <w:color w:val="3D3B39"/>
          <w:lang w:eastAsia="it-IT"/>
        </w:rPr>
        <w:t>p.t.</w:t>
      </w:r>
      <w:proofErr w:type="spellEnd"/>
      <w:r w:rsidRPr="00694329">
        <w:rPr>
          <w:rFonts w:ascii="Tahoma" w:eastAsia="Times New Roman" w:hAnsi="Tahoma" w:cs="Tahoma"/>
          <w:color w:val="3D3B39"/>
          <w:lang w:eastAsia="it-IT"/>
        </w:rPr>
        <w:t xml:space="preserve">, rappresentato e difeso dall'avvocato Domenico Dragonetti, con domicilio eletto presso lo studio Vania Romano in Roma, viale G. Mazzini, 6;  </w:t>
      </w:r>
      <w:r w:rsidRPr="00694329">
        <w:rPr>
          <w:rFonts w:ascii="Tahoma" w:eastAsia="Times New Roman" w:hAnsi="Tahoma" w:cs="Tahoma"/>
          <w:color w:val="3D3B39"/>
          <w:lang w:eastAsia="it-IT"/>
        </w:rPr>
        <w:br/>
      </w:r>
      <w:r w:rsidRPr="00247A22">
        <w:rPr>
          <w:rFonts w:ascii="Tahoma" w:eastAsia="Times New Roman" w:hAnsi="Tahoma" w:cs="Tahoma"/>
          <w:b/>
          <w:bCs/>
          <w:i/>
          <w:iCs/>
          <w:color w:val="3D3B39"/>
          <w:lang w:eastAsia="it-IT"/>
        </w:rPr>
        <w:t>nei confronti di</w:t>
      </w:r>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t xml:space="preserve">La Nuova Costruzione s.r.l., in persona del legale rappresentante </w:t>
      </w:r>
      <w:proofErr w:type="spellStart"/>
      <w:r w:rsidRPr="00694329">
        <w:rPr>
          <w:rFonts w:ascii="Tahoma" w:eastAsia="Times New Roman" w:hAnsi="Tahoma" w:cs="Tahoma"/>
          <w:color w:val="3D3B39"/>
          <w:lang w:eastAsia="it-IT"/>
        </w:rPr>
        <w:t>p.t.</w:t>
      </w:r>
      <w:proofErr w:type="spellEnd"/>
      <w:r w:rsidRPr="00694329">
        <w:rPr>
          <w:rFonts w:ascii="Tahoma" w:eastAsia="Times New Roman" w:hAnsi="Tahoma" w:cs="Tahoma"/>
          <w:color w:val="3D3B39"/>
          <w:lang w:eastAsia="it-IT"/>
        </w:rPr>
        <w:t xml:space="preserve">, rappresentata e difesa dall'avvocato Vito Aurelio </w:t>
      </w:r>
      <w:proofErr w:type="spellStart"/>
      <w:r w:rsidRPr="00694329">
        <w:rPr>
          <w:rFonts w:ascii="Tahoma" w:eastAsia="Times New Roman" w:hAnsi="Tahoma" w:cs="Tahoma"/>
          <w:color w:val="3D3B39"/>
          <w:lang w:eastAsia="it-IT"/>
        </w:rPr>
        <w:t>Pappalepore</w:t>
      </w:r>
      <w:proofErr w:type="spellEnd"/>
      <w:r w:rsidRPr="00694329">
        <w:rPr>
          <w:rFonts w:ascii="Tahoma" w:eastAsia="Times New Roman" w:hAnsi="Tahoma" w:cs="Tahoma"/>
          <w:color w:val="3D3B39"/>
          <w:lang w:eastAsia="it-IT"/>
        </w:rPr>
        <w:t xml:space="preserve">, domiciliata ex art. 25 </w:t>
      </w:r>
      <w:proofErr w:type="spellStart"/>
      <w:r w:rsidRPr="00694329">
        <w:rPr>
          <w:rFonts w:ascii="Tahoma" w:eastAsia="Times New Roman" w:hAnsi="Tahoma" w:cs="Tahoma"/>
          <w:color w:val="3D3B39"/>
          <w:lang w:eastAsia="it-IT"/>
        </w:rPr>
        <w:t>c.p.a.la</w:t>
      </w:r>
      <w:proofErr w:type="spellEnd"/>
      <w:r w:rsidRPr="00694329">
        <w:rPr>
          <w:rFonts w:ascii="Tahoma" w:eastAsia="Times New Roman" w:hAnsi="Tahoma" w:cs="Tahoma"/>
          <w:color w:val="3D3B39"/>
          <w:lang w:eastAsia="it-IT"/>
        </w:rPr>
        <w:t xml:space="preserve"> Segreteria sezionale del Consiglio di Stato, in Roma, piazza Capo di Ferro, 13;  </w:t>
      </w:r>
      <w:r w:rsidRPr="00694329">
        <w:rPr>
          <w:rFonts w:ascii="Tahoma" w:eastAsia="Times New Roman" w:hAnsi="Tahoma" w:cs="Tahoma"/>
          <w:color w:val="3D3B39"/>
          <w:lang w:eastAsia="it-IT"/>
        </w:rPr>
        <w:br/>
      </w:r>
      <w:r w:rsidRPr="00247A22">
        <w:rPr>
          <w:rFonts w:ascii="Tahoma" w:eastAsia="Times New Roman" w:hAnsi="Tahoma" w:cs="Tahoma"/>
          <w:b/>
          <w:bCs/>
          <w:i/>
          <w:iCs/>
          <w:color w:val="3D3B39"/>
          <w:lang w:eastAsia="it-IT"/>
        </w:rPr>
        <w:t>per la riforma</w:t>
      </w:r>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t xml:space="preserve">dell'ordinanza cautelare del T.A.R. PUGLIA – BARI, SEZIONE I n. 00070/2017, resa tra le parti; </w:t>
      </w:r>
    </w:p>
    <w:p w:rsidR="00694329" w:rsidRPr="00694329" w:rsidRDefault="00694329" w:rsidP="00694329">
      <w:pPr>
        <w:spacing w:after="265" w:line="240" w:lineRule="auto"/>
        <w:rPr>
          <w:rFonts w:ascii="Tahoma" w:eastAsia="Times New Roman" w:hAnsi="Tahoma" w:cs="Tahoma"/>
          <w:color w:val="3D3B39"/>
          <w:lang w:eastAsia="it-IT"/>
        </w:rPr>
      </w:pPr>
      <w:r w:rsidRPr="00694329">
        <w:rPr>
          <w:rFonts w:ascii="Tahoma" w:eastAsia="Times New Roman" w:hAnsi="Tahoma" w:cs="Tahoma"/>
          <w:color w:val="3D3B39"/>
          <w:lang w:eastAsia="it-IT"/>
        </w:rPr>
        <w:t xml:space="preserve">Visto l'art. 62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t xml:space="preserve">Visti il ricorso in appello e i relativi allegati; </w:t>
      </w:r>
      <w:r w:rsidRPr="00694329">
        <w:rPr>
          <w:rFonts w:ascii="Tahoma" w:eastAsia="Times New Roman" w:hAnsi="Tahoma" w:cs="Tahoma"/>
          <w:color w:val="3D3B39"/>
          <w:lang w:eastAsia="it-IT"/>
        </w:rPr>
        <w:br/>
        <w:t xml:space="preserve">Visti tutti gli atti della causa; </w:t>
      </w:r>
      <w:r w:rsidRPr="00694329">
        <w:rPr>
          <w:rFonts w:ascii="Tahoma" w:eastAsia="Times New Roman" w:hAnsi="Tahoma" w:cs="Tahoma"/>
          <w:color w:val="3D3B39"/>
          <w:lang w:eastAsia="it-IT"/>
        </w:rPr>
        <w:br/>
        <w:t xml:space="preserve">Visti gli atti di costituzione in giudizio del Comune di Foggia e de La Nuova Costruzione s.r.l.; </w:t>
      </w:r>
      <w:r w:rsidRPr="00694329">
        <w:rPr>
          <w:rFonts w:ascii="Tahoma" w:eastAsia="Times New Roman" w:hAnsi="Tahoma" w:cs="Tahoma"/>
          <w:color w:val="3D3B39"/>
          <w:lang w:eastAsia="it-IT"/>
        </w:rPr>
        <w:br/>
        <w:t xml:space="preserve">Vista la impugnata ordinanza cautelare del Tribunale amministrativo regionale di reiezione della domanda cautelare presentata dalla parte ricorrente in primo grado; </w:t>
      </w:r>
      <w:r w:rsidRPr="00694329">
        <w:rPr>
          <w:rFonts w:ascii="Tahoma" w:eastAsia="Times New Roman" w:hAnsi="Tahoma" w:cs="Tahoma"/>
          <w:color w:val="3D3B39"/>
          <w:lang w:eastAsia="it-IT"/>
        </w:rPr>
        <w:br/>
        <w:t xml:space="preserve">Viste le memorie difensive; </w:t>
      </w:r>
      <w:r w:rsidRPr="00694329">
        <w:rPr>
          <w:rFonts w:ascii="Tahoma" w:eastAsia="Times New Roman" w:hAnsi="Tahoma" w:cs="Tahoma"/>
          <w:color w:val="3D3B39"/>
          <w:lang w:eastAsia="it-IT"/>
        </w:rPr>
        <w:br/>
        <w:t xml:space="preserve">Relatore nella camera di consiglio del giorno 9 marzo 2017 il </w:t>
      </w:r>
      <w:proofErr w:type="spellStart"/>
      <w:r w:rsidRPr="00694329">
        <w:rPr>
          <w:rFonts w:ascii="Tahoma" w:eastAsia="Times New Roman" w:hAnsi="Tahoma" w:cs="Tahoma"/>
          <w:color w:val="3D3B39"/>
          <w:lang w:eastAsia="it-IT"/>
        </w:rPr>
        <w:t>Cons</w:t>
      </w:r>
      <w:proofErr w:type="spellEnd"/>
      <w:r w:rsidRPr="00694329">
        <w:rPr>
          <w:rFonts w:ascii="Tahoma" w:eastAsia="Times New Roman" w:hAnsi="Tahoma" w:cs="Tahoma"/>
          <w:color w:val="3D3B39"/>
          <w:lang w:eastAsia="it-IT"/>
        </w:rPr>
        <w:t xml:space="preserve">. Paolo Troiano e uditi per le parti gli avvocati Valla, Dragonetti e </w:t>
      </w:r>
      <w:proofErr w:type="spellStart"/>
      <w:r w:rsidRPr="00694329">
        <w:rPr>
          <w:rFonts w:ascii="Tahoma" w:eastAsia="Times New Roman" w:hAnsi="Tahoma" w:cs="Tahoma"/>
          <w:color w:val="3D3B39"/>
          <w:lang w:eastAsia="it-IT"/>
        </w:rPr>
        <w:t>Pappalepore</w:t>
      </w:r>
      <w:proofErr w:type="spellEnd"/>
      <w:r w:rsidRPr="00694329">
        <w:rPr>
          <w:rFonts w:ascii="Tahoma" w:eastAsia="Times New Roman" w:hAnsi="Tahoma" w:cs="Tahoma"/>
          <w:color w:val="3D3B39"/>
          <w:lang w:eastAsia="it-IT"/>
        </w:rPr>
        <w:t xml:space="preserve">; </w:t>
      </w:r>
    </w:p>
    <w:p w:rsidR="00694329" w:rsidRPr="00694329" w:rsidRDefault="00694329" w:rsidP="00694329">
      <w:pPr>
        <w:spacing w:after="265" w:line="240" w:lineRule="auto"/>
        <w:rPr>
          <w:rFonts w:ascii="Tahoma" w:eastAsia="Times New Roman" w:hAnsi="Tahoma" w:cs="Tahoma"/>
          <w:color w:val="3D3B39"/>
          <w:lang w:eastAsia="it-IT"/>
        </w:rPr>
      </w:pPr>
      <w:r w:rsidRPr="00694329">
        <w:rPr>
          <w:rFonts w:ascii="Tahoma" w:eastAsia="Times New Roman" w:hAnsi="Tahoma" w:cs="Tahoma"/>
          <w:color w:val="3D3B39"/>
          <w:lang w:eastAsia="it-IT"/>
        </w:rPr>
        <w:t xml:space="preserve">Premesso che con ricorso proposto davanti al Tribunale amministrativo regionale per la Puglia, sede di Bari, l’odierno appellante aveva impugnato, con unico ricorso sia “la determinazione </w:t>
      </w:r>
      <w:r w:rsidRPr="00694329">
        <w:rPr>
          <w:rFonts w:ascii="Tahoma" w:eastAsia="Times New Roman" w:hAnsi="Tahoma" w:cs="Tahoma"/>
          <w:color w:val="3D3B39"/>
          <w:lang w:eastAsia="it-IT"/>
        </w:rPr>
        <w:lastRenderedPageBreak/>
        <w:t xml:space="preserve">dirigenziale del 27 dicembre 2016, n. 1351”, recante aggiudicazione definitiva dell’appalto per l’affidamento di lavori di messa in sicurezza di un edificio scolastico in favore dell’impresa La Nuova Costruzione s.r.l., sia “ogni altro atto presupposto, connesso e consequenziale, compresi i verbali e le determinazioni della commissione, con specifico riguardo alla determinazione di ammissione alla gara de La Nuova Costruzione s.r.l. e alle valutazioni del relativo progetto tecnico; nonché della nota a firma del responsabile del procedimento </w:t>
      </w:r>
      <w:proofErr w:type="spellStart"/>
      <w:r w:rsidRPr="00694329">
        <w:rPr>
          <w:rFonts w:ascii="Tahoma" w:eastAsia="Times New Roman" w:hAnsi="Tahoma" w:cs="Tahoma"/>
          <w:color w:val="3D3B39"/>
          <w:lang w:eastAsia="it-IT"/>
        </w:rPr>
        <w:t>prot</w:t>
      </w:r>
      <w:proofErr w:type="spellEnd"/>
      <w:r w:rsidRPr="00694329">
        <w:rPr>
          <w:rFonts w:ascii="Tahoma" w:eastAsia="Times New Roman" w:hAnsi="Tahoma" w:cs="Tahoma"/>
          <w:color w:val="3D3B39"/>
          <w:lang w:eastAsia="it-IT"/>
        </w:rPr>
        <w:t xml:space="preserve">. n. 6204 del 20.1.2017”, e, per quanto rileva nella presente sede cautelare, aveva chiesto la “previa sospensiva” di tutti gli indicati atti, </w:t>
      </w:r>
      <w:r w:rsidRPr="00694329">
        <w:rPr>
          <w:rFonts w:ascii="Tahoma" w:eastAsia="Times New Roman" w:hAnsi="Tahoma" w:cs="Tahoma"/>
          <w:color w:val="3D3B39"/>
          <w:lang w:eastAsia="it-IT"/>
        </w:rPr>
        <w:br/>
        <w:t>Premesso, altresì, che il Tribunale adito decideva sulle istanze cautelari proposte con l’ordinanza oggetto di appello ritenendo che “la questione prospettata da parte ricorrente merita l'approfondimento della fase di merito in relazione alla natura delle censure dedotte, che comunque non configurano i necessari presupposti per la sospensione dell'atto impugnato sotto il profilo del </w:t>
      </w:r>
      <w:proofErr w:type="spellStart"/>
      <w:r w:rsidRPr="00247A22">
        <w:rPr>
          <w:rFonts w:ascii="Tahoma" w:eastAsia="Times New Roman" w:hAnsi="Tahoma" w:cs="Tahoma"/>
          <w:i/>
          <w:iCs/>
          <w:color w:val="3D3B39"/>
          <w:lang w:eastAsia="it-IT"/>
        </w:rPr>
        <w:t>periculum</w:t>
      </w:r>
      <w:proofErr w:type="spellEnd"/>
      <w:r w:rsidRPr="00694329">
        <w:rPr>
          <w:rFonts w:ascii="Tahoma" w:eastAsia="Times New Roman" w:hAnsi="Tahoma" w:cs="Tahoma"/>
          <w:color w:val="3D3B39"/>
          <w:lang w:eastAsia="it-IT"/>
        </w:rPr>
        <w:t xml:space="preserve">” e fissava l’udienza di merito alla data del 7 giugno 2017, senza che venisse affrontata, nella sede cautelare di primo grado, né su eccezione di parte né d’ufficio, la questione di rito in ordine alla proponibilità con unico ricorso di domande avverso l’ammissione e l’aggiudicazione definitiva, in relazione alla disciplina cui all’articolo 120 del codice del processo amministrativo, come modificato e integrato dal d.lgs. 18 aprile 2016, n. 50; </w:t>
      </w:r>
      <w:r w:rsidRPr="00694329">
        <w:rPr>
          <w:rFonts w:ascii="Tahoma" w:eastAsia="Times New Roman" w:hAnsi="Tahoma" w:cs="Tahoma"/>
          <w:color w:val="3D3B39"/>
          <w:lang w:eastAsia="it-IT"/>
        </w:rPr>
        <w:br/>
        <w:t xml:space="preserve">Premesso, infine, che il ricorrente in primo grado impugnava la citata ordinanza cautelare riproponendo dinanzi al Consiglio di Stato tutte le domande cautelari rigettate nel primo grado in relazione sia all’atto di ammissione sia al provvedimento di aggiudicazione definitiva, dei quali chiedeva la sospensiva; </w:t>
      </w:r>
      <w:r w:rsidRPr="00694329">
        <w:rPr>
          <w:rFonts w:ascii="Tahoma" w:eastAsia="Times New Roman" w:hAnsi="Tahoma" w:cs="Tahoma"/>
          <w:color w:val="3D3B39"/>
          <w:lang w:eastAsia="it-IT"/>
        </w:rPr>
        <w:br/>
        <w:t>Considerato, in primo luogo, che, come già ritenuto da questa Sezione con ordinanza del 6 marzo 2017, n. 948, è ammissibile la proposizione e trattazione di istanze cautelari avverso gli atti di esclusione da procedure di affidamento o avverso gli atti di ammissione alla stessa, non essendo l’applicazione delle norme in materia di tutela cautelare incompatibile con la disciplina dettata dall’art. 120, commi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e 6-</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xml:space="preserve">., sicché nulla osta a che un’istanza di sospensiva avverso un atto di ammissione possa esaminarsi in primo grado e, per quanto interessa, in sede di appello avverso la relativa ordinanza cautelare di rigetto; </w:t>
      </w:r>
      <w:r w:rsidRPr="00694329">
        <w:rPr>
          <w:rFonts w:ascii="Tahoma" w:eastAsia="Times New Roman" w:hAnsi="Tahoma" w:cs="Tahoma"/>
          <w:color w:val="3D3B39"/>
          <w:lang w:eastAsia="it-IT"/>
        </w:rPr>
        <w:br/>
        <w:t xml:space="preserve">Considerato che, ad avviso della Sezione, non può invece ritenersi ammissibile la proposizione di domande, cautelari e di merito, avverso l’aggiudicazione definitiva nell’ambito di un ricorso a tutela anticipata, preliminare e autonomo, che segue uno schema speciale nel contesto del già speciale “rito </w:t>
      </w:r>
      <w:proofErr w:type="spellStart"/>
      <w:r w:rsidRPr="00694329">
        <w:rPr>
          <w:rFonts w:ascii="Tahoma" w:eastAsia="Times New Roman" w:hAnsi="Tahoma" w:cs="Tahoma"/>
          <w:color w:val="3D3B39"/>
          <w:lang w:eastAsia="it-IT"/>
        </w:rPr>
        <w:t>appalti”,proposto</w:t>
      </w:r>
      <w:proofErr w:type="spellEnd"/>
      <w:r w:rsidRPr="00694329">
        <w:rPr>
          <w:rFonts w:ascii="Tahoma" w:eastAsia="Times New Roman" w:hAnsi="Tahoma" w:cs="Tahoma"/>
          <w:color w:val="3D3B39"/>
          <w:lang w:eastAsia="it-IT"/>
        </w:rPr>
        <w:t xml:space="preserve"> avverso un atto di ammissione e assoggettato come tale alla disciplina processuale dei commi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e 6-</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 del citato articolo 120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xml:space="preserve">. – rito chiamato in </w:t>
      </w:r>
      <w:proofErr w:type="spellStart"/>
      <w:r w:rsidRPr="00694329">
        <w:rPr>
          <w:rFonts w:ascii="Tahoma" w:eastAsia="Times New Roman" w:hAnsi="Tahoma" w:cs="Tahoma"/>
          <w:color w:val="3D3B39"/>
          <w:lang w:eastAsia="it-IT"/>
        </w:rPr>
        <w:t>dottrina“specialissimo</w:t>
      </w:r>
      <w:proofErr w:type="spellEnd"/>
      <w:r w:rsidRPr="00694329">
        <w:rPr>
          <w:rFonts w:ascii="Tahoma" w:eastAsia="Times New Roman" w:hAnsi="Tahoma" w:cs="Tahoma"/>
          <w:color w:val="3D3B39"/>
          <w:lang w:eastAsia="it-IT"/>
        </w:rPr>
        <w:t xml:space="preserve">” o “super speciale”, distinto per le speciali condizioni dell’azione e per la struttura del </w:t>
      </w:r>
      <w:proofErr w:type="spellStart"/>
      <w:r w:rsidRPr="00694329">
        <w:rPr>
          <w:rFonts w:ascii="Tahoma" w:eastAsia="Times New Roman" w:hAnsi="Tahoma" w:cs="Tahoma"/>
          <w:color w:val="3D3B39"/>
          <w:lang w:eastAsia="it-IT"/>
        </w:rPr>
        <w:t>giudizioe</w:t>
      </w:r>
      <w:proofErr w:type="spellEnd"/>
      <w:r w:rsidRPr="00694329">
        <w:rPr>
          <w:rFonts w:ascii="Tahoma" w:eastAsia="Times New Roman" w:hAnsi="Tahoma" w:cs="Tahoma"/>
          <w:color w:val="3D3B39"/>
          <w:lang w:eastAsia="it-IT"/>
        </w:rPr>
        <w:t xml:space="preserve"> finalizzato alla rapida costituzione di certezze giuridiche poi incontestabili sui protagonisti della gara-, dovendo, invece, anche agli strumentali fini cautelari trattarsi il ricorso avverso l’aggiudicazione definitiva secondo l’usuale rito, pur “speciale”, disciplinato dai restanti commi del citato articolo 120; </w:t>
      </w:r>
      <w:r w:rsidRPr="00694329">
        <w:rPr>
          <w:rFonts w:ascii="Tahoma" w:eastAsia="Times New Roman" w:hAnsi="Tahoma" w:cs="Tahoma"/>
          <w:color w:val="3D3B39"/>
          <w:lang w:eastAsia="it-IT"/>
        </w:rPr>
        <w:br/>
        <w:t xml:space="preserve">Considerato che la relativa questione di rito – indicata da </w:t>
      </w:r>
      <w:proofErr w:type="spellStart"/>
      <w:r w:rsidRPr="00694329">
        <w:rPr>
          <w:rFonts w:ascii="Tahoma" w:eastAsia="Times New Roman" w:hAnsi="Tahoma" w:cs="Tahoma"/>
          <w:color w:val="3D3B39"/>
          <w:lang w:eastAsia="it-IT"/>
        </w:rPr>
        <w:t>questogiudice</w:t>
      </w:r>
      <w:proofErr w:type="spellEnd"/>
      <w:r w:rsidRPr="00694329">
        <w:rPr>
          <w:rFonts w:ascii="Tahoma" w:eastAsia="Times New Roman" w:hAnsi="Tahoma" w:cs="Tahoma"/>
          <w:color w:val="3D3B39"/>
          <w:lang w:eastAsia="it-IT"/>
        </w:rPr>
        <w:t xml:space="preserve"> dell’appello cautelare alle parti alla camera di consiglio del 9 marzo 2017 con gli effetti dell’art. 73, comma 3,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 è rilevabile d’ufficio anche in sede di gravame ed è apprezzabile, ai relativi fini, anche nella presente sede dell’appello cautelare, in quanto </w:t>
      </w:r>
      <w:r w:rsidRPr="00247A22">
        <w:rPr>
          <w:rFonts w:ascii="Tahoma" w:eastAsia="Times New Roman" w:hAnsi="Tahoma" w:cs="Tahoma"/>
          <w:i/>
          <w:iCs/>
          <w:color w:val="3D3B39"/>
          <w:lang w:eastAsia="it-IT"/>
        </w:rPr>
        <w:t>“i riti speciali e il loro ambito applicativo sono stabiliti dalla legge, per ragioni che rientrano nelle scelte discrezionali del legislatore […] e pertanto l’applicazione del rito è doverosa ed oggettiva, e non vi è spazio per una scelta del rito, o sua disapplicazione, ad opera delle parti o del giudice”, </w:t>
      </w:r>
      <w:r w:rsidRPr="00694329">
        <w:rPr>
          <w:rFonts w:ascii="Tahoma" w:eastAsia="Times New Roman" w:hAnsi="Tahoma" w:cs="Tahoma"/>
          <w:color w:val="3D3B39"/>
          <w:lang w:eastAsia="it-IT"/>
        </w:rPr>
        <w:t>e ritenuto, altresì, che </w:t>
      </w:r>
      <w:r w:rsidRPr="00247A22">
        <w:rPr>
          <w:rFonts w:ascii="Tahoma" w:eastAsia="Times New Roman" w:hAnsi="Tahoma" w:cs="Tahoma"/>
          <w:i/>
          <w:iCs/>
          <w:color w:val="3D3B39"/>
          <w:lang w:eastAsia="it-IT"/>
        </w:rPr>
        <w:t>“nel processo amministrativo non possono trovare applicazione pedissequa i principi enunciati dalla Cassazione in tema di erronea scelta del rito da parte del giudice”</w:t>
      </w:r>
      <w:r w:rsidRPr="00694329">
        <w:rPr>
          <w:rFonts w:ascii="Tahoma" w:eastAsia="Times New Roman" w:hAnsi="Tahoma" w:cs="Tahoma"/>
          <w:color w:val="3D3B39"/>
          <w:lang w:eastAsia="it-IT"/>
        </w:rPr>
        <w:t> perché in tale processo</w:t>
      </w:r>
      <w:r w:rsidRPr="00247A22">
        <w:rPr>
          <w:rFonts w:ascii="Tahoma" w:eastAsia="Times New Roman" w:hAnsi="Tahoma" w:cs="Tahoma"/>
          <w:i/>
          <w:iCs/>
          <w:color w:val="3D3B39"/>
          <w:lang w:eastAsia="it-IT"/>
        </w:rPr>
        <w:t> “i riti non rientrano nella disponibilità delle parti o del giudice, essendo imposti dalla legge per ragioni di interesse pubblico” </w:t>
      </w:r>
      <w:r w:rsidRPr="00694329">
        <w:rPr>
          <w:rFonts w:ascii="Tahoma" w:eastAsia="Times New Roman" w:hAnsi="Tahoma" w:cs="Tahoma"/>
          <w:color w:val="3D3B39"/>
          <w:lang w:eastAsia="it-IT"/>
        </w:rPr>
        <w:t>(</w:t>
      </w:r>
      <w:proofErr w:type="spellStart"/>
      <w:r w:rsidRPr="00694329">
        <w:rPr>
          <w:rFonts w:ascii="Tahoma" w:eastAsia="Times New Roman" w:hAnsi="Tahoma" w:cs="Tahoma"/>
          <w:color w:val="3D3B39"/>
          <w:lang w:eastAsia="it-IT"/>
        </w:rPr>
        <w:t>Cons</w:t>
      </w:r>
      <w:proofErr w:type="spellEnd"/>
      <w:r w:rsidRPr="00694329">
        <w:rPr>
          <w:rFonts w:ascii="Tahoma" w:eastAsia="Times New Roman" w:hAnsi="Tahoma" w:cs="Tahoma"/>
          <w:color w:val="3D3B39"/>
          <w:lang w:eastAsia="it-IT"/>
        </w:rPr>
        <w:t xml:space="preserve">. Stato, Ad. </w:t>
      </w:r>
      <w:proofErr w:type="spellStart"/>
      <w:r w:rsidRPr="00694329">
        <w:rPr>
          <w:rFonts w:ascii="Tahoma" w:eastAsia="Times New Roman" w:hAnsi="Tahoma" w:cs="Tahoma"/>
          <w:color w:val="3D3B39"/>
          <w:lang w:eastAsia="it-IT"/>
        </w:rPr>
        <w:t>plen</w:t>
      </w:r>
      <w:proofErr w:type="spellEnd"/>
      <w:r w:rsidRPr="00694329">
        <w:rPr>
          <w:rFonts w:ascii="Tahoma" w:eastAsia="Times New Roman" w:hAnsi="Tahoma" w:cs="Tahoma"/>
          <w:color w:val="3D3B39"/>
          <w:lang w:eastAsia="it-IT"/>
        </w:rPr>
        <w:t xml:space="preserve">., 9 agosto 2012, n. 32); </w:t>
      </w:r>
      <w:r w:rsidRPr="00694329">
        <w:rPr>
          <w:rFonts w:ascii="Tahoma" w:eastAsia="Times New Roman" w:hAnsi="Tahoma" w:cs="Tahoma"/>
          <w:color w:val="3D3B39"/>
          <w:lang w:eastAsia="it-IT"/>
        </w:rPr>
        <w:br/>
        <w:t xml:space="preserve">Ritenuto, in particolare, che non sussistano nel caso di specie i presupposti per la possibile trattazione nello stesso giudizio di domande, pur cautelari, connesse soggette a questi riti, ai sensi dell’articolo 32, comma 1,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xml:space="preserve">., anzitutto per ragioni testuali in quanto tale disposizione non può trovare applicazione nel caso di riti entrambi previsti dal Titolo V del Libro IV,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xml:space="preserve">.; </w:t>
      </w:r>
      <w:r w:rsidRPr="00694329">
        <w:rPr>
          <w:rFonts w:ascii="Tahoma" w:eastAsia="Times New Roman" w:hAnsi="Tahoma" w:cs="Tahoma"/>
          <w:color w:val="3D3B39"/>
          <w:lang w:eastAsia="it-IT"/>
        </w:rPr>
        <w:br/>
      </w:r>
      <w:r w:rsidRPr="00694329">
        <w:rPr>
          <w:rFonts w:ascii="Tahoma" w:eastAsia="Times New Roman" w:hAnsi="Tahoma" w:cs="Tahoma"/>
          <w:color w:val="3D3B39"/>
          <w:lang w:eastAsia="it-IT"/>
        </w:rPr>
        <w:lastRenderedPageBreak/>
        <w:t>Ritenuto, altresì, che un’interpretazione della vigente disciplina processuale nel senso di ammettere il cumulo e la trattazione congiunta delle domande con applicazione ad entrambe del rito “speciale” in luogo del rito “specialissimo” o “super speciale” apparirebbe in contrasto non solo con la </w:t>
      </w:r>
      <w:r w:rsidRPr="00247A22">
        <w:rPr>
          <w:rFonts w:ascii="Tahoma" w:eastAsia="Times New Roman" w:hAnsi="Tahoma" w:cs="Tahoma"/>
          <w:i/>
          <w:iCs/>
          <w:color w:val="3D3B39"/>
          <w:lang w:eastAsia="it-IT"/>
        </w:rPr>
        <w:t>ratio</w:t>
      </w:r>
      <w:r w:rsidRPr="00694329">
        <w:rPr>
          <w:rFonts w:ascii="Tahoma" w:eastAsia="Times New Roman" w:hAnsi="Tahoma" w:cs="Tahoma"/>
          <w:color w:val="3D3B39"/>
          <w:lang w:eastAsia="it-IT"/>
        </w:rPr>
        <w:t> della disciplina dettata dai citati commi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e 6-</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 in quanto – introducendo surrettiziamente un terzo </w:t>
      </w:r>
      <w:proofErr w:type="spellStart"/>
      <w:r w:rsidRPr="00694329">
        <w:rPr>
          <w:rFonts w:ascii="Tahoma" w:eastAsia="Times New Roman" w:hAnsi="Tahoma" w:cs="Tahoma"/>
          <w:color w:val="3D3B39"/>
          <w:lang w:eastAsia="it-IT"/>
        </w:rPr>
        <w:t>rito,misto</w:t>
      </w:r>
      <w:proofErr w:type="spellEnd"/>
      <w:r w:rsidRPr="00694329">
        <w:rPr>
          <w:rFonts w:ascii="Tahoma" w:eastAsia="Times New Roman" w:hAnsi="Tahoma" w:cs="Tahoma"/>
          <w:color w:val="3D3B39"/>
          <w:lang w:eastAsia="it-IT"/>
        </w:rPr>
        <w:t xml:space="preserve"> tra i due - ostacolerebbe il conseguimento sistematico delle finalità che con il rito dell’art. 120, comma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la nuova norma </w:t>
      </w:r>
      <w:proofErr w:type="spellStart"/>
      <w:r w:rsidRPr="00694329">
        <w:rPr>
          <w:rFonts w:ascii="Tahoma" w:eastAsia="Times New Roman" w:hAnsi="Tahoma" w:cs="Tahoma"/>
          <w:color w:val="3D3B39"/>
          <w:lang w:eastAsia="it-IT"/>
        </w:rPr>
        <w:t>intenderealizzare</w:t>
      </w:r>
      <w:proofErr w:type="spellEnd"/>
      <w:r w:rsidRPr="00694329">
        <w:rPr>
          <w:rFonts w:ascii="Tahoma" w:eastAsia="Times New Roman" w:hAnsi="Tahoma" w:cs="Tahoma"/>
          <w:color w:val="3D3B39"/>
          <w:lang w:eastAsia="it-IT"/>
        </w:rPr>
        <w:t xml:space="preserve">; ma anche con le ricordate e distinte condizioni dell’azione e struttura del rito </w:t>
      </w:r>
      <w:proofErr w:type="spellStart"/>
      <w:r w:rsidRPr="00694329">
        <w:rPr>
          <w:rFonts w:ascii="Tahoma" w:eastAsia="Times New Roman" w:hAnsi="Tahoma" w:cs="Tahoma"/>
          <w:color w:val="3D3B39"/>
          <w:lang w:eastAsia="it-IT"/>
        </w:rPr>
        <w:t>anticipato,che</w:t>
      </w:r>
      <w:proofErr w:type="spellEnd"/>
      <w:r w:rsidRPr="00694329">
        <w:rPr>
          <w:rFonts w:ascii="Tahoma" w:eastAsia="Times New Roman" w:hAnsi="Tahoma" w:cs="Tahoma"/>
          <w:color w:val="3D3B39"/>
          <w:lang w:eastAsia="it-IT"/>
        </w:rPr>
        <w:t xml:space="preserve"> - a differenza di quanto avviene per altre azioni del processo amministrativo - non possono né essere confuse con le usuali, né esservi assorbite o assorbirle; del resto la novella all’art. 120 disegna per le gare pubbliche un nuovo modello complessivo di contenzioso a duplice sequenza, disgiunto per fasi successive del procedimento di gara, dove la raggiunta certezza preventiva circa la </w:t>
      </w:r>
      <w:r w:rsidRPr="00247A22">
        <w:rPr>
          <w:rFonts w:ascii="Tahoma" w:eastAsia="Times New Roman" w:hAnsi="Tahoma" w:cs="Tahoma"/>
          <w:i/>
          <w:iCs/>
          <w:color w:val="3D3B39"/>
          <w:lang w:eastAsia="it-IT"/>
        </w:rPr>
        <w:t>res controversa</w:t>
      </w:r>
      <w:r w:rsidRPr="00694329">
        <w:rPr>
          <w:rFonts w:ascii="Tahoma" w:eastAsia="Times New Roman" w:hAnsi="Tahoma" w:cs="Tahoma"/>
          <w:color w:val="3D3B39"/>
          <w:lang w:eastAsia="it-IT"/>
        </w:rPr>
        <w:t xml:space="preserve"> della prima è immaginata come presupposto di sicurezza della seconda; </w:t>
      </w:r>
      <w:r w:rsidRPr="00694329">
        <w:rPr>
          <w:rFonts w:ascii="Tahoma" w:eastAsia="Times New Roman" w:hAnsi="Tahoma" w:cs="Tahoma"/>
          <w:color w:val="3D3B39"/>
          <w:lang w:eastAsia="it-IT"/>
        </w:rPr>
        <w:br/>
        <w:t xml:space="preserve">Ritenuto, pertanto, che – anche nel quadro del procedimento cautelare –nel caso di proposizione con unico ricorso di domanda di annullamento avverso l’atto di ammissione di un concorrente e di domanda avverso l’atto di aggiudicazione definitiva in favore del medesimo debba ritenersi ritualmente proposta, ed esaminarsi, la sola domanda avverso l’atto di ammissione, secondo l’ordine di priorità logica e processuale dei due riti disciplinati dall’art. 120 Cod. </w:t>
      </w:r>
      <w:proofErr w:type="spellStart"/>
      <w:r w:rsidRPr="00694329">
        <w:rPr>
          <w:rFonts w:ascii="Tahoma" w:eastAsia="Times New Roman" w:hAnsi="Tahoma" w:cs="Tahoma"/>
          <w:color w:val="3D3B39"/>
          <w:lang w:eastAsia="it-IT"/>
        </w:rPr>
        <w:t>proc</w:t>
      </w:r>
      <w:proofErr w:type="spellEnd"/>
      <w:r w:rsidRPr="00694329">
        <w:rPr>
          <w:rFonts w:ascii="Tahoma" w:eastAsia="Times New Roman" w:hAnsi="Tahoma" w:cs="Tahoma"/>
          <w:color w:val="3D3B39"/>
          <w:lang w:eastAsia="it-IT"/>
        </w:rPr>
        <w:t xml:space="preserve">. </w:t>
      </w:r>
      <w:proofErr w:type="spellStart"/>
      <w:r w:rsidRPr="00694329">
        <w:rPr>
          <w:rFonts w:ascii="Tahoma" w:eastAsia="Times New Roman" w:hAnsi="Tahoma" w:cs="Tahoma"/>
          <w:color w:val="3D3B39"/>
          <w:lang w:eastAsia="it-IT"/>
        </w:rPr>
        <w:t>amm</w:t>
      </w:r>
      <w:proofErr w:type="spellEnd"/>
      <w:r w:rsidRPr="00694329">
        <w:rPr>
          <w:rFonts w:ascii="Tahoma" w:eastAsia="Times New Roman" w:hAnsi="Tahoma" w:cs="Tahoma"/>
          <w:color w:val="3D3B39"/>
          <w:lang w:eastAsia="it-IT"/>
        </w:rPr>
        <w:t xml:space="preserve">., mentre la domanda (qui cautelare) proposta avverso l’aggiudicazione definitiva deve ritenersi non ritualmente introdotta e come tale inammissibile; </w:t>
      </w:r>
      <w:r w:rsidRPr="00694329">
        <w:rPr>
          <w:rFonts w:ascii="Tahoma" w:eastAsia="Times New Roman" w:hAnsi="Tahoma" w:cs="Tahoma"/>
          <w:color w:val="3D3B39"/>
          <w:lang w:eastAsia="it-IT"/>
        </w:rPr>
        <w:br/>
        <w:t xml:space="preserve">Considerato, inoltre, che la ritenuta inammissibilità del ricorso (cautelare, come poi di merito) nella parte in cui è diretto anche all’annullamento dell’atto di aggiudicazione non rende inammissibile e non preclude, nel presente processo, l’esame del ricorso avverso l’atto di ammissione e della relativa domanda cautelare; </w:t>
      </w:r>
      <w:r w:rsidRPr="00694329">
        <w:rPr>
          <w:rFonts w:ascii="Tahoma" w:eastAsia="Times New Roman" w:hAnsi="Tahoma" w:cs="Tahoma"/>
          <w:color w:val="3D3B39"/>
          <w:lang w:eastAsia="it-IT"/>
        </w:rPr>
        <w:br/>
        <w:t xml:space="preserve">Considerato, infatti, che il ricorrente ha proposto il ricorso cumulativo osservando anche i termini per l’impugnazione dell’aggiudicazione definitiva, rendendo possibile la riassunzione dell’inerente azione davanti al primo giudice; </w:t>
      </w:r>
      <w:r w:rsidRPr="00694329">
        <w:rPr>
          <w:rFonts w:ascii="Tahoma" w:eastAsia="Times New Roman" w:hAnsi="Tahoma" w:cs="Tahoma"/>
          <w:color w:val="3D3B39"/>
          <w:lang w:eastAsia="it-IT"/>
        </w:rPr>
        <w:br/>
        <w:t xml:space="preserve">Considerato che si ravvisano, comunque, i presupposti per l’applicazione della disciplina in materia di errore scusabile, essendosi in presenza di obiettive ragioni di incertezza sull’interpretazione della disciplina processuale applicabile nonché di una diversa giurisprudenza del giudice qui adito in primo grado e tenuto conto anche del fatto che la questione non è stata eccepita o rilevata nel primo grado del presente giudizio (v. ancora </w:t>
      </w:r>
      <w:proofErr w:type="spellStart"/>
      <w:r w:rsidRPr="00694329">
        <w:rPr>
          <w:rFonts w:ascii="Tahoma" w:eastAsia="Times New Roman" w:hAnsi="Tahoma" w:cs="Tahoma"/>
          <w:color w:val="3D3B39"/>
          <w:lang w:eastAsia="it-IT"/>
        </w:rPr>
        <w:t>Cons</w:t>
      </w:r>
      <w:proofErr w:type="spellEnd"/>
      <w:r w:rsidRPr="00694329">
        <w:rPr>
          <w:rFonts w:ascii="Tahoma" w:eastAsia="Times New Roman" w:hAnsi="Tahoma" w:cs="Tahoma"/>
          <w:color w:val="3D3B39"/>
          <w:lang w:eastAsia="it-IT"/>
        </w:rPr>
        <w:t xml:space="preserve">. Stato, Ad. </w:t>
      </w:r>
      <w:proofErr w:type="spellStart"/>
      <w:r w:rsidRPr="00694329">
        <w:rPr>
          <w:rFonts w:ascii="Tahoma" w:eastAsia="Times New Roman" w:hAnsi="Tahoma" w:cs="Tahoma"/>
          <w:color w:val="3D3B39"/>
          <w:lang w:eastAsia="it-IT"/>
        </w:rPr>
        <w:t>plen</w:t>
      </w:r>
      <w:proofErr w:type="spellEnd"/>
      <w:r w:rsidRPr="00694329">
        <w:rPr>
          <w:rFonts w:ascii="Tahoma" w:eastAsia="Times New Roman" w:hAnsi="Tahoma" w:cs="Tahoma"/>
          <w:color w:val="3D3B39"/>
          <w:lang w:eastAsia="it-IT"/>
        </w:rPr>
        <w:t xml:space="preserve">., n. 32 del 2012); </w:t>
      </w:r>
      <w:r w:rsidRPr="00694329">
        <w:rPr>
          <w:rFonts w:ascii="Tahoma" w:eastAsia="Times New Roman" w:hAnsi="Tahoma" w:cs="Tahoma"/>
          <w:color w:val="3D3B39"/>
          <w:lang w:eastAsia="it-IT"/>
        </w:rPr>
        <w:br/>
        <w:t xml:space="preserve">Ritenuto, pertanto, che nel caso di specie l’aggiudicazione definitiva non è divenuta inoppugnabile, in quanto nulla osta a che il Tribunale amministrativo adito, all’udienza già fissata per il 7 giugno 2017, su apposita istanza del ricorrente originario diretta a far riassumere e trattare il giudizio contro l’aggiudicazione (e gli atti </w:t>
      </w:r>
      <w:proofErr w:type="spellStart"/>
      <w:r w:rsidRPr="00694329">
        <w:rPr>
          <w:rFonts w:ascii="Tahoma" w:eastAsia="Times New Roman" w:hAnsi="Tahoma" w:cs="Tahoma"/>
          <w:color w:val="3D3B39"/>
          <w:lang w:eastAsia="it-IT"/>
        </w:rPr>
        <w:t>digara</w:t>
      </w:r>
      <w:proofErr w:type="spellEnd"/>
      <w:r w:rsidRPr="00694329">
        <w:rPr>
          <w:rFonts w:ascii="Tahoma" w:eastAsia="Times New Roman" w:hAnsi="Tahoma" w:cs="Tahoma"/>
          <w:color w:val="3D3B39"/>
          <w:lang w:eastAsia="it-IT"/>
        </w:rPr>
        <w:t xml:space="preserve"> diversi da quelli dell’art. 120, comma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)con il rito </w:t>
      </w:r>
      <w:proofErr w:type="spellStart"/>
      <w:r w:rsidRPr="00694329">
        <w:rPr>
          <w:rFonts w:ascii="Tahoma" w:eastAsia="Times New Roman" w:hAnsi="Tahoma" w:cs="Tahoma"/>
          <w:color w:val="3D3B39"/>
          <w:lang w:eastAsia="it-IT"/>
        </w:rPr>
        <w:t>previsto,proceda</w:t>
      </w:r>
      <w:proofErr w:type="spellEnd"/>
      <w:r w:rsidRPr="00694329">
        <w:rPr>
          <w:rFonts w:ascii="Tahoma" w:eastAsia="Times New Roman" w:hAnsi="Tahoma" w:cs="Tahoma"/>
          <w:color w:val="3D3B39"/>
          <w:lang w:eastAsia="it-IT"/>
        </w:rPr>
        <w:t xml:space="preserve"> a disporre la separazione dei giudizi e fissi a udienza pubblica la trattazione delle domande avverso l’atto di aggiudicazione (e gli atti di gara diversi da quelli dell’art. 120, comma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 nel distinto rispetto del relativo </w:t>
      </w:r>
      <w:proofErr w:type="spellStart"/>
      <w:r w:rsidRPr="00694329">
        <w:rPr>
          <w:rFonts w:ascii="Tahoma" w:eastAsia="Times New Roman" w:hAnsi="Tahoma" w:cs="Tahoma"/>
          <w:color w:val="3D3B39"/>
          <w:lang w:eastAsia="it-IT"/>
        </w:rPr>
        <w:t>rito“speciale</w:t>
      </w:r>
      <w:proofErr w:type="spellEnd"/>
      <w:r w:rsidRPr="00694329">
        <w:rPr>
          <w:rFonts w:ascii="Tahoma" w:eastAsia="Times New Roman" w:hAnsi="Tahoma" w:cs="Tahoma"/>
          <w:color w:val="3D3B39"/>
          <w:lang w:eastAsia="it-IT"/>
        </w:rPr>
        <w:t>” e secondo una numerazione autonoma nel ruolo; e che – per ciò che segnatamente concerne lo strumentale giudizio cautelare qui impropriamente dedotto, sempre su istanza di riassunzione provveda alla trattazione -in camera di consiglio da fissare - della già proposta domanda cautelare avverso l’aggiudicazione e gli atti di gara diversi da quelli dell’art. 120, comma 2-</w:t>
      </w:r>
      <w:r w:rsidRPr="00247A22">
        <w:rPr>
          <w:rFonts w:ascii="Tahoma" w:eastAsia="Times New Roman" w:hAnsi="Tahoma" w:cs="Tahoma"/>
          <w:i/>
          <w:iCs/>
          <w:color w:val="3D3B39"/>
          <w:lang w:eastAsia="it-IT"/>
        </w:rPr>
        <w:t>bis</w:t>
      </w:r>
      <w:r w:rsidRPr="00694329">
        <w:rPr>
          <w:rFonts w:ascii="Tahoma" w:eastAsia="Times New Roman" w:hAnsi="Tahoma" w:cs="Tahoma"/>
          <w:color w:val="3D3B39"/>
          <w:lang w:eastAsia="it-IT"/>
        </w:rPr>
        <w:t xml:space="preserve"> (essendo per le dette ragioni nulla e priva di effetti la trattazione cautelare già avvenuta in occasione della qui impugnata ordinanza); </w:t>
      </w:r>
      <w:r w:rsidRPr="00694329">
        <w:rPr>
          <w:rFonts w:ascii="Tahoma" w:eastAsia="Times New Roman" w:hAnsi="Tahoma" w:cs="Tahoma"/>
          <w:color w:val="3D3B39"/>
          <w:lang w:eastAsia="it-IT"/>
        </w:rPr>
        <w:br/>
        <w:t xml:space="preserve">Ritenuto, per quanto in premessa e per ciò che concerne il giudizio cautelare, di poter qui procedere all’esame dell’appello con riguardo all’istanza di sospensiva del predetto atto di ammissione, mentre, salvi comunque gli effetti della decisione su tale istanza, non possono direttamente esaminarsi in questa sede domande cautelari avverso successivi atti del procedimento, ivi incluso l’atto di aggiudicazione; </w:t>
      </w:r>
      <w:r w:rsidRPr="00694329">
        <w:rPr>
          <w:rFonts w:ascii="Tahoma" w:eastAsia="Times New Roman" w:hAnsi="Tahoma" w:cs="Tahoma"/>
          <w:color w:val="3D3B39"/>
          <w:lang w:eastAsia="it-IT"/>
        </w:rPr>
        <w:br/>
        <w:t>Considerato che il cennato appello cautelare, con riguardo al suddetto capo di ricorso, appare meritevole di accoglimento, sia perché, ad una sommaria valutazione propria della presente sede cautelare, i motivi di ricorso con cui si fa valere l’illegittimità dell’ammissione dell’impresa aggiudicataria appaiono allo stato assistiti dal requisito del </w:t>
      </w:r>
      <w:proofErr w:type="spellStart"/>
      <w:r w:rsidRPr="00247A22">
        <w:rPr>
          <w:rFonts w:ascii="Tahoma" w:eastAsia="Times New Roman" w:hAnsi="Tahoma" w:cs="Tahoma"/>
          <w:i/>
          <w:iCs/>
          <w:color w:val="3D3B39"/>
          <w:lang w:eastAsia="it-IT"/>
        </w:rPr>
        <w:t>fumus</w:t>
      </w:r>
      <w:proofErr w:type="spellEnd"/>
      <w:r w:rsidRPr="00247A22">
        <w:rPr>
          <w:rFonts w:ascii="Tahoma" w:eastAsia="Times New Roman" w:hAnsi="Tahoma" w:cs="Tahoma"/>
          <w:i/>
          <w:iCs/>
          <w:color w:val="3D3B39"/>
          <w:lang w:eastAsia="it-IT"/>
        </w:rPr>
        <w:t xml:space="preserve"> boni </w:t>
      </w:r>
      <w:proofErr w:type="spellStart"/>
      <w:r w:rsidRPr="00247A22">
        <w:rPr>
          <w:rFonts w:ascii="Tahoma" w:eastAsia="Times New Roman" w:hAnsi="Tahoma" w:cs="Tahoma"/>
          <w:i/>
          <w:iCs/>
          <w:color w:val="3D3B39"/>
          <w:lang w:eastAsia="it-IT"/>
        </w:rPr>
        <w:t>iuris</w:t>
      </w:r>
      <w:proofErr w:type="spellEnd"/>
      <w:r w:rsidRPr="00694329">
        <w:rPr>
          <w:rFonts w:ascii="Tahoma" w:eastAsia="Times New Roman" w:hAnsi="Tahoma" w:cs="Tahoma"/>
          <w:color w:val="3D3B39"/>
          <w:lang w:eastAsia="it-IT"/>
        </w:rPr>
        <w:t xml:space="preserve">, sia perché può </w:t>
      </w:r>
      <w:r w:rsidRPr="00694329">
        <w:rPr>
          <w:rFonts w:ascii="Tahoma" w:eastAsia="Times New Roman" w:hAnsi="Tahoma" w:cs="Tahoma"/>
          <w:color w:val="3D3B39"/>
          <w:lang w:eastAsia="it-IT"/>
        </w:rPr>
        <w:lastRenderedPageBreak/>
        <w:t xml:space="preserve">ritenersi provato il rischio di un pregiudizio grave e irreparabile per il ricorrente nelle more del giudizio; </w:t>
      </w:r>
    </w:p>
    <w:p w:rsidR="00694329" w:rsidRPr="00694329" w:rsidRDefault="00694329" w:rsidP="00694329">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P.Q.M.</w:t>
      </w:r>
    </w:p>
    <w:p w:rsidR="00694329" w:rsidRDefault="00694329" w:rsidP="00694329">
      <w:pPr>
        <w:spacing w:after="265" w:line="240" w:lineRule="auto"/>
        <w:rPr>
          <w:rFonts w:ascii="Tahoma" w:eastAsia="Times New Roman" w:hAnsi="Tahoma" w:cs="Tahoma"/>
          <w:color w:val="3D3B39"/>
          <w:lang w:eastAsia="it-IT"/>
        </w:rPr>
      </w:pPr>
      <w:r w:rsidRPr="00694329">
        <w:rPr>
          <w:rFonts w:ascii="Tahoma" w:eastAsia="Times New Roman" w:hAnsi="Tahoma" w:cs="Tahoma"/>
          <w:color w:val="3D3B39"/>
          <w:lang w:eastAsia="it-IT"/>
        </w:rPr>
        <w:t xml:space="preserve">Il Consiglio di Stato in sede giurisdizionale (Sezione Quinta), accoglie in parte l'appello (Ricorso numero: 826/2017) e, per l'effetto, in parziale riforma dell'ordinanza impugnata, accoglie l'istanza cautelare in primo grado nei termini e limiti di cui in motivazione. Dispone quanto in motivazione circa la separazione del giudizio inerente la domanda cautelare avverso l’aggiudicazione e la sua possibile riassunzione per errore scusabile. </w:t>
      </w:r>
      <w:r w:rsidRPr="00694329">
        <w:rPr>
          <w:rFonts w:ascii="Tahoma" w:eastAsia="Times New Roman" w:hAnsi="Tahoma" w:cs="Tahoma"/>
          <w:color w:val="3D3B39"/>
          <w:lang w:eastAsia="it-IT"/>
        </w:rPr>
        <w:br/>
        <w:t xml:space="preserve">Si ravvisano giusti motivi per compensare tra le parti le spese della fase cautelare in ragione della complessità e novità delle questioni trattate. </w:t>
      </w:r>
      <w:r w:rsidRPr="00694329">
        <w:rPr>
          <w:rFonts w:ascii="Tahoma" w:eastAsia="Times New Roman" w:hAnsi="Tahoma" w:cs="Tahoma"/>
          <w:color w:val="3D3B39"/>
          <w:lang w:eastAsia="it-IT"/>
        </w:rPr>
        <w:br/>
        <w:t xml:space="preserve">La presente ordinanza sarà eseguita dall'Amministrazione ed è depositata presso la segreteria della Sezione che provvederà a darne comunicazione alle parti. </w:t>
      </w:r>
      <w:r w:rsidRPr="00694329">
        <w:rPr>
          <w:rFonts w:ascii="Tahoma" w:eastAsia="Times New Roman" w:hAnsi="Tahoma" w:cs="Tahoma"/>
          <w:color w:val="3D3B39"/>
          <w:lang w:eastAsia="it-IT"/>
        </w:rPr>
        <w:br/>
        <w:t xml:space="preserve">Così deciso in Roma nella camera di consiglio del giorno 9 marzo 2017 con l'intervento dei magistrati: </w:t>
      </w:r>
      <w:r w:rsidRPr="00694329">
        <w:rPr>
          <w:rFonts w:ascii="Tahoma" w:eastAsia="Times New Roman" w:hAnsi="Tahoma" w:cs="Tahoma"/>
          <w:color w:val="3D3B39"/>
          <w:lang w:eastAsia="it-IT"/>
        </w:rPr>
        <w:br/>
        <w:t xml:space="preserve">Giuseppe Severini, Presidente </w:t>
      </w:r>
      <w:r w:rsidRPr="00694329">
        <w:rPr>
          <w:rFonts w:ascii="Tahoma" w:eastAsia="Times New Roman" w:hAnsi="Tahoma" w:cs="Tahoma"/>
          <w:color w:val="3D3B39"/>
          <w:lang w:eastAsia="it-IT"/>
        </w:rPr>
        <w:br/>
        <w:t xml:space="preserve">Paolo Troiano, Consigliere, Estensore </w:t>
      </w:r>
      <w:r w:rsidRPr="00694329">
        <w:rPr>
          <w:rFonts w:ascii="Tahoma" w:eastAsia="Times New Roman" w:hAnsi="Tahoma" w:cs="Tahoma"/>
          <w:color w:val="3D3B39"/>
          <w:lang w:eastAsia="it-IT"/>
        </w:rPr>
        <w:br/>
        <w:t xml:space="preserve">Paolo Giovanni </w:t>
      </w:r>
      <w:proofErr w:type="spellStart"/>
      <w:r w:rsidRPr="00694329">
        <w:rPr>
          <w:rFonts w:ascii="Tahoma" w:eastAsia="Times New Roman" w:hAnsi="Tahoma" w:cs="Tahoma"/>
          <w:color w:val="3D3B39"/>
          <w:lang w:eastAsia="it-IT"/>
        </w:rPr>
        <w:t>Nicolo'</w:t>
      </w:r>
      <w:proofErr w:type="spellEnd"/>
      <w:r w:rsidRPr="00694329">
        <w:rPr>
          <w:rFonts w:ascii="Tahoma" w:eastAsia="Times New Roman" w:hAnsi="Tahoma" w:cs="Tahoma"/>
          <w:color w:val="3D3B39"/>
          <w:lang w:eastAsia="it-IT"/>
        </w:rPr>
        <w:t xml:space="preserve"> Lotti, Consigliere </w:t>
      </w:r>
      <w:r w:rsidRPr="00694329">
        <w:rPr>
          <w:rFonts w:ascii="Tahoma" w:eastAsia="Times New Roman" w:hAnsi="Tahoma" w:cs="Tahoma"/>
          <w:color w:val="3D3B39"/>
          <w:lang w:eastAsia="it-IT"/>
        </w:rPr>
        <w:br/>
        <w:t xml:space="preserve">Raffaele Prosperi, Consigliere </w:t>
      </w:r>
      <w:r w:rsidRPr="00694329">
        <w:rPr>
          <w:rFonts w:ascii="Tahoma" w:eastAsia="Times New Roman" w:hAnsi="Tahoma" w:cs="Tahoma"/>
          <w:color w:val="3D3B39"/>
          <w:lang w:eastAsia="it-IT"/>
        </w:rPr>
        <w:br/>
        <w:t xml:space="preserve">Valerio Perotti, Consigliere </w:t>
      </w: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Default="00247A22" w:rsidP="00694329">
      <w:pPr>
        <w:spacing w:after="265" w:line="240" w:lineRule="auto"/>
        <w:rPr>
          <w:rFonts w:ascii="Tahoma" w:eastAsia="Times New Roman" w:hAnsi="Tahoma" w:cs="Tahoma"/>
          <w:color w:val="3D3B39"/>
          <w:lang w:eastAsia="it-IT"/>
        </w:rPr>
      </w:pPr>
    </w:p>
    <w:p w:rsidR="00247A22" w:rsidRPr="00247A22" w:rsidRDefault="00247A22" w:rsidP="00247A22">
      <w:pPr>
        <w:spacing w:after="265" w:line="240" w:lineRule="auto"/>
        <w:jc w:val="right"/>
        <w:rPr>
          <w:rFonts w:ascii="Tahoma" w:eastAsia="Times New Roman" w:hAnsi="Tahoma" w:cs="Tahoma"/>
          <w:color w:val="3D3B39"/>
          <w:lang w:eastAsia="it-IT"/>
        </w:rPr>
      </w:pPr>
      <w:r w:rsidRPr="00247A22">
        <w:rPr>
          <w:rFonts w:ascii="Tahoma" w:eastAsia="Times New Roman" w:hAnsi="Tahoma" w:cs="Tahoma"/>
          <w:color w:val="3D3B39"/>
          <w:lang w:eastAsia="it-IT"/>
        </w:rPr>
        <w:br/>
        <w:t xml:space="preserve">N. 00226/2017 REG.PROV.COLL. </w:t>
      </w:r>
      <w:r w:rsidRPr="00247A22">
        <w:rPr>
          <w:rFonts w:ascii="Tahoma" w:eastAsia="Times New Roman" w:hAnsi="Tahoma" w:cs="Tahoma"/>
          <w:color w:val="3D3B39"/>
          <w:lang w:eastAsia="it-IT"/>
        </w:rPr>
        <w:br/>
        <w:t>N. 00823/2016 REG.RIC.</w:t>
      </w:r>
    </w:p>
    <w:p w:rsidR="00247A22" w:rsidRPr="00247A22" w:rsidRDefault="00247A22" w:rsidP="00247A22">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REPUBBLICA ITALIANA</w:t>
      </w:r>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IN NOME DEL POPOLO ITALIANO </w:t>
      </w:r>
      <w:r w:rsidRPr="00247A22">
        <w:rPr>
          <w:rFonts w:ascii="Tahoma" w:eastAsia="Times New Roman" w:hAnsi="Tahoma" w:cs="Tahoma"/>
          <w:color w:val="3D3B39"/>
          <w:lang w:eastAsia="it-IT"/>
        </w:rPr>
        <w:br/>
        <w:t xml:space="preserve">Il Tribunale Amministrativo Regionale per la Emilia Romagna </w:t>
      </w:r>
      <w:r w:rsidRPr="00247A22">
        <w:rPr>
          <w:rFonts w:ascii="Tahoma" w:eastAsia="Times New Roman" w:hAnsi="Tahoma" w:cs="Tahoma"/>
          <w:color w:val="3D3B39"/>
          <w:lang w:eastAsia="it-IT"/>
        </w:rPr>
        <w:br/>
        <w:t xml:space="preserve">(Sezione Seconda) </w:t>
      </w:r>
    </w:p>
    <w:p w:rsidR="00247A22" w:rsidRPr="00247A22" w:rsidRDefault="00247A22" w:rsidP="00247A22">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color w:val="3D3B39"/>
          <w:lang w:eastAsia="it-IT"/>
        </w:rPr>
        <w:t xml:space="preserve">ha pronunciato la presente </w:t>
      </w:r>
    </w:p>
    <w:p w:rsidR="00247A22" w:rsidRPr="00247A22" w:rsidRDefault="00247A22" w:rsidP="00247A22">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SENTENZA</w:t>
      </w:r>
    </w:p>
    <w:p w:rsidR="00247A22" w:rsidRPr="00247A22" w:rsidRDefault="00247A22" w:rsidP="00247A22">
      <w:pPr>
        <w:spacing w:after="265" w:line="240" w:lineRule="auto"/>
        <w:rPr>
          <w:rFonts w:ascii="Tahoma" w:eastAsia="Times New Roman" w:hAnsi="Tahoma" w:cs="Tahoma"/>
          <w:color w:val="3D3B39"/>
          <w:lang w:eastAsia="it-IT"/>
        </w:rPr>
      </w:pPr>
      <w:r w:rsidRPr="00247A22">
        <w:rPr>
          <w:rFonts w:ascii="Tahoma" w:eastAsia="Times New Roman" w:hAnsi="Tahoma" w:cs="Tahoma"/>
          <w:color w:val="3D3B39"/>
          <w:lang w:eastAsia="it-IT"/>
        </w:rPr>
        <w:t>sul ricorso numero di registro generale 823 del 2016, integrato da motivi aggiunti, proposto da: </w:t>
      </w:r>
      <w:r w:rsidRPr="00247A22">
        <w:rPr>
          <w:rFonts w:ascii="Tahoma" w:eastAsia="Times New Roman" w:hAnsi="Tahoma" w:cs="Tahoma"/>
          <w:color w:val="3D3B39"/>
          <w:lang w:eastAsia="it-IT"/>
        </w:rPr>
        <w:br/>
        <w:t xml:space="preserve">F.C. San Lazzaro Calcio A.S.D., in persona del legale rappresentante </w:t>
      </w:r>
      <w:proofErr w:type="spellStart"/>
      <w:r w:rsidRPr="00247A22">
        <w:rPr>
          <w:rFonts w:ascii="Tahoma" w:eastAsia="Times New Roman" w:hAnsi="Tahoma" w:cs="Tahoma"/>
          <w:color w:val="3D3B39"/>
          <w:lang w:eastAsia="it-IT"/>
        </w:rPr>
        <w:t>p.t.</w:t>
      </w:r>
      <w:proofErr w:type="spellEnd"/>
      <w:r w:rsidRPr="00247A22">
        <w:rPr>
          <w:rFonts w:ascii="Tahoma" w:eastAsia="Times New Roman" w:hAnsi="Tahoma" w:cs="Tahoma"/>
          <w:color w:val="3D3B39"/>
          <w:lang w:eastAsia="it-IT"/>
        </w:rPr>
        <w:t xml:space="preserve">, rappresentato e difeso dall'avvocato Stefano </w:t>
      </w:r>
      <w:proofErr w:type="spellStart"/>
      <w:r w:rsidRPr="00247A22">
        <w:rPr>
          <w:rFonts w:ascii="Tahoma" w:eastAsia="Times New Roman" w:hAnsi="Tahoma" w:cs="Tahoma"/>
          <w:color w:val="3D3B39"/>
          <w:lang w:eastAsia="it-IT"/>
        </w:rPr>
        <w:t>Zunarelli</w:t>
      </w:r>
      <w:proofErr w:type="spellEnd"/>
      <w:r w:rsidRPr="00247A22">
        <w:rPr>
          <w:rFonts w:ascii="Tahoma" w:eastAsia="Times New Roman" w:hAnsi="Tahoma" w:cs="Tahoma"/>
          <w:color w:val="3D3B39"/>
          <w:lang w:eastAsia="it-IT"/>
        </w:rPr>
        <w:t xml:space="preserve"> C.F. ZNRSFN55S23A944F, con domicilio eletto presso il suo studio in Bologna, via Santo Stefano 43; </w:t>
      </w:r>
      <w:r w:rsidRPr="00247A22">
        <w:rPr>
          <w:rFonts w:ascii="Tahoma" w:eastAsia="Times New Roman" w:hAnsi="Tahoma" w:cs="Tahoma"/>
          <w:color w:val="3D3B39"/>
          <w:lang w:eastAsia="it-IT"/>
        </w:rPr>
        <w:br/>
        <w:t xml:space="preserve">contro </w:t>
      </w:r>
      <w:r w:rsidRPr="00247A22">
        <w:rPr>
          <w:rFonts w:ascii="Tahoma" w:eastAsia="Times New Roman" w:hAnsi="Tahoma" w:cs="Tahoma"/>
          <w:color w:val="3D3B39"/>
          <w:lang w:eastAsia="it-IT"/>
        </w:rPr>
        <w:br/>
        <w:t xml:space="preserve">Comune di San Lazzaro di Savena, in persona del legale rappresentante </w:t>
      </w:r>
      <w:proofErr w:type="spellStart"/>
      <w:r w:rsidRPr="00247A22">
        <w:rPr>
          <w:rFonts w:ascii="Tahoma" w:eastAsia="Times New Roman" w:hAnsi="Tahoma" w:cs="Tahoma"/>
          <w:color w:val="3D3B39"/>
          <w:lang w:eastAsia="it-IT"/>
        </w:rPr>
        <w:t>p.t.</w:t>
      </w:r>
      <w:proofErr w:type="spellEnd"/>
      <w:r w:rsidRPr="00247A22">
        <w:rPr>
          <w:rFonts w:ascii="Tahoma" w:eastAsia="Times New Roman" w:hAnsi="Tahoma" w:cs="Tahoma"/>
          <w:color w:val="3D3B39"/>
          <w:lang w:eastAsia="it-IT"/>
        </w:rPr>
        <w:t xml:space="preserve">, rappresentato e difeso dall'avvocato Franco </w:t>
      </w:r>
      <w:proofErr w:type="spellStart"/>
      <w:r w:rsidRPr="00247A22">
        <w:rPr>
          <w:rFonts w:ascii="Tahoma" w:eastAsia="Times New Roman" w:hAnsi="Tahoma" w:cs="Tahoma"/>
          <w:color w:val="3D3B39"/>
          <w:lang w:eastAsia="it-IT"/>
        </w:rPr>
        <w:t>Mastragostino</w:t>
      </w:r>
      <w:proofErr w:type="spellEnd"/>
      <w:r w:rsidRPr="00247A22">
        <w:rPr>
          <w:rFonts w:ascii="Tahoma" w:eastAsia="Times New Roman" w:hAnsi="Tahoma" w:cs="Tahoma"/>
          <w:color w:val="3D3B39"/>
          <w:lang w:eastAsia="it-IT"/>
        </w:rPr>
        <w:t xml:space="preserve"> C.F. MSTFNC47E07A059Q, con domicilio eletto presso il suo studio in Bologna, p.zza Aldrovandi 3; </w:t>
      </w:r>
      <w:r w:rsidRPr="00247A22">
        <w:rPr>
          <w:rFonts w:ascii="Tahoma" w:eastAsia="Times New Roman" w:hAnsi="Tahoma" w:cs="Tahoma"/>
          <w:color w:val="3D3B39"/>
          <w:lang w:eastAsia="it-IT"/>
        </w:rPr>
        <w:br/>
        <w:t xml:space="preserve">nei confronti di </w:t>
      </w:r>
      <w:r w:rsidRPr="00247A22">
        <w:rPr>
          <w:rFonts w:ascii="Tahoma" w:eastAsia="Times New Roman" w:hAnsi="Tahoma" w:cs="Tahoma"/>
          <w:color w:val="3D3B39"/>
          <w:lang w:eastAsia="it-IT"/>
        </w:rPr>
        <w:br/>
        <w:t xml:space="preserve">Real San Lazzaro </w:t>
      </w:r>
      <w:proofErr w:type="spellStart"/>
      <w:r w:rsidRPr="00247A22">
        <w:rPr>
          <w:rFonts w:ascii="Tahoma" w:eastAsia="Times New Roman" w:hAnsi="Tahoma" w:cs="Tahoma"/>
          <w:color w:val="3D3B39"/>
          <w:lang w:eastAsia="it-IT"/>
        </w:rPr>
        <w:t>Asd</w:t>
      </w:r>
      <w:proofErr w:type="spellEnd"/>
      <w:r w:rsidRPr="00247A22">
        <w:rPr>
          <w:rFonts w:ascii="Tahoma" w:eastAsia="Times New Roman" w:hAnsi="Tahoma" w:cs="Tahoma"/>
          <w:color w:val="3D3B39"/>
          <w:lang w:eastAsia="it-IT"/>
        </w:rPr>
        <w:t xml:space="preserve">, Carlo </w:t>
      </w:r>
      <w:proofErr w:type="spellStart"/>
      <w:r w:rsidRPr="00247A22">
        <w:rPr>
          <w:rFonts w:ascii="Tahoma" w:eastAsia="Times New Roman" w:hAnsi="Tahoma" w:cs="Tahoma"/>
          <w:color w:val="3D3B39"/>
          <w:lang w:eastAsia="it-IT"/>
        </w:rPr>
        <w:t>Stanghellini</w:t>
      </w:r>
      <w:proofErr w:type="spellEnd"/>
      <w:r w:rsidRPr="00247A22">
        <w:rPr>
          <w:rFonts w:ascii="Tahoma" w:eastAsia="Times New Roman" w:hAnsi="Tahoma" w:cs="Tahoma"/>
          <w:color w:val="3D3B39"/>
          <w:lang w:eastAsia="it-IT"/>
        </w:rPr>
        <w:t xml:space="preserve"> non costituiti in giudizio; </w:t>
      </w:r>
      <w:r w:rsidRPr="00247A22">
        <w:rPr>
          <w:rFonts w:ascii="Tahoma" w:eastAsia="Times New Roman" w:hAnsi="Tahoma" w:cs="Tahoma"/>
          <w:color w:val="3D3B39"/>
          <w:lang w:eastAsia="it-IT"/>
        </w:rPr>
        <w:br/>
        <w:t xml:space="preserve">per l'annullamento </w:t>
      </w:r>
      <w:r w:rsidRPr="00247A22">
        <w:rPr>
          <w:rFonts w:ascii="Tahoma" w:eastAsia="Times New Roman" w:hAnsi="Tahoma" w:cs="Tahoma"/>
          <w:color w:val="3D3B39"/>
          <w:lang w:eastAsia="it-IT"/>
        </w:rPr>
        <w:br/>
        <w:t xml:space="preserve">della delibera di Giunta comunale del Comune di San Lazzaro n.118 del 30 giugno 2016 che ha deliberato le linee di indirizzo per la concessione della gestione dell'impianto sportivo "Stadio Comunale" ubicato a San Lazzaro di Savena via Kennedy 61; </w:t>
      </w:r>
      <w:r w:rsidRPr="00247A22">
        <w:rPr>
          <w:rFonts w:ascii="Tahoma" w:eastAsia="Times New Roman" w:hAnsi="Tahoma" w:cs="Tahoma"/>
          <w:color w:val="3D3B39"/>
          <w:lang w:eastAsia="it-IT"/>
        </w:rPr>
        <w:br/>
        <w:t>della determina dirigenziale n. 543 del 15 luglio 2016 del Comune di San Lazzaro di Savena e dei relativi allegati, in particolare dell'</w:t>
      </w:r>
      <w:proofErr w:type="spellStart"/>
      <w:r w:rsidRPr="00247A22">
        <w:rPr>
          <w:rFonts w:ascii="Tahoma" w:eastAsia="Times New Roman" w:hAnsi="Tahoma" w:cs="Tahoma"/>
          <w:color w:val="3D3B39"/>
          <w:lang w:eastAsia="it-IT"/>
        </w:rPr>
        <w:t>all</w:t>
      </w:r>
      <w:proofErr w:type="spellEnd"/>
      <w:r w:rsidRPr="00247A22">
        <w:rPr>
          <w:rFonts w:ascii="Tahoma" w:eastAsia="Times New Roman" w:hAnsi="Tahoma" w:cs="Tahoma"/>
          <w:color w:val="3D3B39"/>
          <w:lang w:eastAsia="it-IT"/>
        </w:rPr>
        <w:t>. A) bando di gara per la concessione in uso dell'impianto sportivo "Stadio Comunale" ubicato a S. Lazzaro di Savena, V. Kennedy 61 e dell'</w:t>
      </w:r>
      <w:proofErr w:type="spellStart"/>
      <w:r w:rsidRPr="00247A22">
        <w:rPr>
          <w:rFonts w:ascii="Tahoma" w:eastAsia="Times New Roman" w:hAnsi="Tahoma" w:cs="Tahoma"/>
          <w:color w:val="3D3B39"/>
          <w:lang w:eastAsia="it-IT"/>
        </w:rPr>
        <w:t>all</w:t>
      </w:r>
      <w:proofErr w:type="spellEnd"/>
      <w:r w:rsidRPr="00247A22">
        <w:rPr>
          <w:rFonts w:ascii="Tahoma" w:eastAsia="Times New Roman" w:hAnsi="Tahoma" w:cs="Tahoma"/>
          <w:color w:val="3D3B39"/>
          <w:lang w:eastAsia="it-IT"/>
        </w:rPr>
        <w:t xml:space="preserve">. B) capitolato d'oneri per la concessione in uso dell'impianto sportivo Stadio Kennedy ubicati in San Lazzaro di Savena via </w:t>
      </w:r>
      <w:proofErr w:type="spellStart"/>
      <w:r w:rsidRPr="00247A22">
        <w:rPr>
          <w:rFonts w:ascii="Tahoma" w:eastAsia="Times New Roman" w:hAnsi="Tahoma" w:cs="Tahoma"/>
          <w:color w:val="3D3B39"/>
          <w:lang w:eastAsia="it-IT"/>
        </w:rPr>
        <w:t>Jussi</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della determina dirigenziale n.652 del 23 agosto 2016 del Comune di San Lazzaro di Savena; </w:t>
      </w:r>
      <w:r w:rsidRPr="00247A22">
        <w:rPr>
          <w:rFonts w:ascii="Tahoma" w:eastAsia="Times New Roman" w:hAnsi="Tahoma" w:cs="Tahoma"/>
          <w:color w:val="3D3B39"/>
          <w:lang w:eastAsia="it-IT"/>
        </w:rPr>
        <w:br/>
        <w:t xml:space="preserve">della determina dirigenziale n.740 del 26 settembre 2016 del Comune di San Lazzaro di Savena (di cui è stata data comunicazione alla F.C. San Lazzaro Calcio A. s.d. in data 26 settembre a mezzo di posta elettronica certificata con cui il Comune ha provveduto ad aggiudicare definitivamente alla Real San Lazzaro la gara ad evidenza pubblica per la concessione in uso dell'impianto sportivo "Stadio Comunale "ubicato a S. Lazzaro di Savena via Kennedy n.61); </w:t>
      </w:r>
      <w:r w:rsidRPr="00247A22">
        <w:rPr>
          <w:rFonts w:ascii="Tahoma" w:eastAsia="Times New Roman" w:hAnsi="Tahoma" w:cs="Tahoma"/>
          <w:color w:val="3D3B39"/>
          <w:lang w:eastAsia="it-IT"/>
        </w:rPr>
        <w:br/>
        <w:t xml:space="preserve">dei verbali della prima seduta di gara, di data 25 agosto 2016 della seconda seduta di gara, di data </w:t>
      </w:r>
      <w:r w:rsidRPr="00247A22">
        <w:rPr>
          <w:rFonts w:ascii="Tahoma" w:eastAsia="Times New Roman" w:hAnsi="Tahoma" w:cs="Tahoma"/>
          <w:color w:val="3D3B39"/>
          <w:lang w:eastAsia="it-IT"/>
        </w:rPr>
        <w:lastRenderedPageBreak/>
        <w:t xml:space="preserve">29 agosto 2016 della terza seduta di gara, di data 30 agosto 2016 e della quarta seduta di gara, di data 30 agosto 2016; </w:t>
      </w:r>
      <w:r w:rsidRPr="00247A22">
        <w:rPr>
          <w:rFonts w:ascii="Tahoma" w:eastAsia="Times New Roman" w:hAnsi="Tahoma" w:cs="Tahoma"/>
          <w:color w:val="3D3B39"/>
          <w:lang w:eastAsia="it-IT"/>
        </w:rPr>
        <w:br/>
        <w:t xml:space="preserve">della comunicazione del Comune di San Lazzaro di Savena del 13 ottobre 2016 Prot.40318 con cui il Comune riscontrava l'istanza di accesso agli atti della San Lazzaro Calcio; </w:t>
      </w:r>
      <w:r w:rsidRPr="00247A22">
        <w:rPr>
          <w:rFonts w:ascii="Tahoma" w:eastAsia="Times New Roman" w:hAnsi="Tahoma" w:cs="Tahoma"/>
          <w:color w:val="3D3B39"/>
          <w:lang w:eastAsia="it-IT"/>
        </w:rPr>
        <w:br/>
        <w:t xml:space="preserve">del verbale di presa visione dello stato di fatto dell'impianto sportivo Stadio Comunale ubicato a San Lazzaro di Savena via Kennedy 61 e contestuale consegna delle chiavi di data 10 ottobre 2016 prot.39577/2016; </w:t>
      </w:r>
      <w:r w:rsidRPr="00247A22">
        <w:rPr>
          <w:rFonts w:ascii="Tahoma" w:eastAsia="Times New Roman" w:hAnsi="Tahoma" w:cs="Tahoma"/>
          <w:color w:val="3D3B39"/>
          <w:lang w:eastAsia="it-IT"/>
        </w:rPr>
        <w:br/>
        <w:t xml:space="preserve">nonché per l'annullamento di tutti gli ulteriori provvedimenti del Comune, e il contratto per la concessione in uso con la Real San Lazzaro; </w:t>
      </w:r>
      <w:r w:rsidRPr="00247A22">
        <w:rPr>
          <w:rFonts w:ascii="Tahoma" w:eastAsia="Times New Roman" w:hAnsi="Tahoma" w:cs="Tahoma"/>
          <w:color w:val="3D3B39"/>
          <w:lang w:eastAsia="it-IT"/>
        </w:rPr>
        <w:br/>
        <w:t xml:space="preserve">nonché </w:t>
      </w:r>
      <w:r w:rsidRPr="00247A22">
        <w:rPr>
          <w:rFonts w:ascii="Tahoma" w:eastAsia="Times New Roman" w:hAnsi="Tahoma" w:cs="Tahoma"/>
          <w:color w:val="3D3B39"/>
          <w:lang w:eastAsia="it-IT"/>
        </w:rPr>
        <w:br/>
        <w:t xml:space="preserve">qualora stipulato in pendenza di ricorso, per la dichiarazione di inefficacia del contratto tra il Comune e la Real San Lazzaro, con subentro della ricorrente nello stesso ovvero, in subordine, per il risarcimento del danno per equivalente ai sensi dell’art. 124/1 </w:t>
      </w:r>
      <w:proofErr w:type="spellStart"/>
      <w:r w:rsidRPr="00247A22">
        <w:rPr>
          <w:rFonts w:ascii="Tahoma" w:eastAsia="Times New Roman" w:hAnsi="Tahoma" w:cs="Tahoma"/>
          <w:color w:val="3D3B39"/>
          <w:lang w:eastAsia="it-IT"/>
        </w:rPr>
        <w:t>c.p.a</w:t>
      </w:r>
      <w:proofErr w:type="spellEnd"/>
      <w:r w:rsidRPr="00247A22">
        <w:rPr>
          <w:rFonts w:ascii="Tahoma" w:eastAsia="Times New Roman" w:hAnsi="Tahoma" w:cs="Tahoma"/>
          <w:color w:val="3D3B39"/>
          <w:lang w:eastAsia="it-IT"/>
        </w:rPr>
        <w:t xml:space="preserve">. </w:t>
      </w:r>
    </w:p>
    <w:p w:rsidR="00247A22" w:rsidRPr="00247A22" w:rsidRDefault="00247A22" w:rsidP="00247A22">
      <w:pPr>
        <w:spacing w:after="265" w:line="240" w:lineRule="auto"/>
        <w:rPr>
          <w:rFonts w:ascii="Tahoma" w:eastAsia="Times New Roman" w:hAnsi="Tahoma" w:cs="Tahoma"/>
          <w:color w:val="3D3B39"/>
          <w:lang w:eastAsia="it-IT"/>
        </w:rPr>
      </w:pPr>
      <w:r w:rsidRPr="00247A22">
        <w:rPr>
          <w:rFonts w:ascii="Tahoma" w:eastAsia="Times New Roman" w:hAnsi="Tahoma" w:cs="Tahoma"/>
          <w:color w:val="3D3B39"/>
          <w:lang w:eastAsia="it-IT"/>
        </w:rPr>
        <w:t xml:space="preserve">Visti il ricorso, i motivi aggiunti e i relativi allegati; </w:t>
      </w:r>
      <w:r w:rsidRPr="00247A22">
        <w:rPr>
          <w:rFonts w:ascii="Tahoma" w:eastAsia="Times New Roman" w:hAnsi="Tahoma" w:cs="Tahoma"/>
          <w:color w:val="3D3B39"/>
          <w:lang w:eastAsia="it-IT"/>
        </w:rPr>
        <w:br/>
        <w:t xml:space="preserve">Visto l'atto di costituzione in giudizio di Comune di San Lazzaro di Savena; </w:t>
      </w:r>
      <w:r w:rsidRPr="00247A22">
        <w:rPr>
          <w:rFonts w:ascii="Tahoma" w:eastAsia="Times New Roman" w:hAnsi="Tahoma" w:cs="Tahoma"/>
          <w:color w:val="3D3B39"/>
          <w:lang w:eastAsia="it-IT"/>
        </w:rPr>
        <w:br/>
        <w:t xml:space="preserve">Viste le memorie difensive; </w:t>
      </w:r>
      <w:r w:rsidRPr="00247A22">
        <w:rPr>
          <w:rFonts w:ascii="Tahoma" w:eastAsia="Times New Roman" w:hAnsi="Tahoma" w:cs="Tahoma"/>
          <w:color w:val="3D3B39"/>
          <w:lang w:eastAsia="it-IT"/>
        </w:rPr>
        <w:br/>
        <w:t xml:space="preserve">Visti tutti gli atti della causa; </w:t>
      </w:r>
      <w:r w:rsidRPr="00247A22">
        <w:rPr>
          <w:rFonts w:ascii="Tahoma" w:eastAsia="Times New Roman" w:hAnsi="Tahoma" w:cs="Tahoma"/>
          <w:color w:val="3D3B39"/>
          <w:lang w:eastAsia="it-IT"/>
        </w:rPr>
        <w:br/>
        <w:t xml:space="preserve">Relatore nell'udienza pubblica del giorno 28 febbraio 2017 la dott.ssa Maria Ada Russo e uditi per le parti i difensori come specificato nel verbale; </w:t>
      </w:r>
      <w:r w:rsidRPr="00247A22">
        <w:rPr>
          <w:rFonts w:ascii="Tahoma" w:eastAsia="Times New Roman" w:hAnsi="Tahoma" w:cs="Tahoma"/>
          <w:color w:val="3D3B39"/>
          <w:lang w:eastAsia="it-IT"/>
        </w:rPr>
        <w:br/>
        <w:t xml:space="preserve">Ritenuto e considerato in fatto e diritto quanto segue. </w:t>
      </w:r>
    </w:p>
    <w:p w:rsidR="00247A22" w:rsidRPr="00247A22" w:rsidRDefault="00247A22" w:rsidP="00247A22">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FATTO e DIRITTO</w:t>
      </w:r>
    </w:p>
    <w:p w:rsidR="00247A22" w:rsidRPr="00247A22" w:rsidRDefault="00247A22" w:rsidP="00247A22">
      <w:pPr>
        <w:spacing w:after="265" w:line="240" w:lineRule="auto"/>
        <w:rPr>
          <w:rFonts w:ascii="Tahoma" w:eastAsia="Times New Roman" w:hAnsi="Tahoma" w:cs="Tahoma"/>
          <w:color w:val="3D3B39"/>
          <w:lang w:eastAsia="it-IT"/>
        </w:rPr>
      </w:pPr>
      <w:r w:rsidRPr="00247A22">
        <w:rPr>
          <w:rFonts w:ascii="Tahoma" w:eastAsia="Times New Roman" w:hAnsi="Tahoma" w:cs="Tahoma"/>
          <w:color w:val="3D3B39"/>
          <w:lang w:eastAsia="it-IT"/>
        </w:rPr>
        <w:t xml:space="preserve">Con il ricorso in epigrafe è stato chiesto l'annullamento, previa sospensione dell'efficacia, dei seguenti atti : </w:t>
      </w:r>
      <w:r w:rsidRPr="00247A22">
        <w:rPr>
          <w:rFonts w:ascii="Tahoma" w:eastAsia="Times New Roman" w:hAnsi="Tahoma" w:cs="Tahoma"/>
          <w:color w:val="3D3B39"/>
          <w:lang w:eastAsia="it-IT"/>
        </w:rPr>
        <w:br/>
        <w:t xml:space="preserve">a). della delibera di Giunta comunale del Comune di San Lazzaro n.118 del 30 giugno 2016 che ha deliberato le linee di indirizzo per la concessione della gestione dell'impianto sportivo "Stadio Comunale" ubicato a San Lazzaro di Savena, via Kennedy 61; </w:t>
      </w:r>
      <w:r w:rsidRPr="00247A22">
        <w:rPr>
          <w:rFonts w:ascii="Tahoma" w:eastAsia="Times New Roman" w:hAnsi="Tahoma" w:cs="Tahoma"/>
          <w:color w:val="3D3B39"/>
          <w:lang w:eastAsia="it-IT"/>
        </w:rPr>
        <w:br/>
        <w:t>b). della determina dirigenziale n.543 del 15 luglio 2016 del Comune di San Lazzaro di Savena e dei relativi allegati, in particolare dell'</w:t>
      </w:r>
      <w:proofErr w:type="spellStart"/>
      <w:r w:rsidRPr="00247A22">
        <w:rPr>
          <w:rFonts w:ascii="Tahoma" w:eastAsia="Times New Roman" w:hAnsi="Tahoma" w:cs="Tahoma"/>
          <w:color w:val="3D3B39"/>
          <w:lang w:eastAsia="it-IT"/>
        </w:rPr>
        <w:t>all</w:t>
      </w:r>
      <w:proofErr w:type="spellEnd"/>
      <w:r w:rsidRPr="00247A22">
        <w:rPr>
          <w:rFonts w:ascii="Tahoma" w:eastAsia="Times New Roman" w:hAnsi="Tahoma" w:cs="Tahoma"/>
          <w:color w:val="3D3B39"/>
          <w:lang w:eastAsia="it-IT"/>
        </w:rPr>
        <w:t>. A) bando di gara per la concessione in uso dell'impianto sportivo "Stadio Comunale" ubicato a S. Lazzaro di Savena, V. Kennedy 61 e dell'</w:t>
      </w:r>
      <w:proofErr w:type="spellStart"/>
      <w:r w:rsidRPr="00247A22">
        <w:rPr>
          <w:rFonts w:ascii="Tahoma" w:eastAsia="Times New Roman" w:hAnsi="Tahoma" w:cs="Tahoma"/>
          <w:color w:val="3D3B39"/>
          <w:lang w:eastAsia="it-IT"/>
        </w:rPr>
        <w:t>all</w:t>
      </w:r>
      <w:proofErr w:type="spellEnd"/>
      <w:r w:rsidRPr="00247A22">
        <w:rPr>
          <w:rFonts w:ascii="Tahoma" w:eastAsia="Times New Roman" w:hAnsi="Tahoma" w:cs="Tahoma"/>
          <w:color w:val="3D3B39"/>
          <w:lang w:eastAsia="it-IT"/>
        </w:rPr>
        <w:t xml:space="preserve">. B) capitolato d'oneri per la concessione in uso dell'impianto sportivo Stadio Kennedy ubicati in San Lazzaro di Savena via </w:t>
      </w:r>
      <w:proofErr w:type="spellStart"/>
      <w:r w:rsidRPr="00247A22">
        <w:rPr>
          <w:rFonts w:ascii="Tahoma" w:eastAsia="Times New Roman" w:hAnsi="Tahoma" w:cs="Tahoma"/>
          <w:color w:val="3D3B39"/>
          <w:lang w:eastAsia="it-IT"/>
        </w:rPr>
        <w:t>Jussi</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c). della determina dirigenziale n.652 del 23 agosto 2016 del Comune di San Lazzaro di Savena; </w:t>
      </w:r>
      <w:r w:rsidRPr="00247A22">
        <w:rPr>
          <w:rFonts w:ascii="Tahoma" w:eastAsia="Times New Roman" w:hAnsi="Tahoma" w:cs="Tahoma"/>
          <w:color w:val="3D3B39"/>
          <w:lang w:eastAsia="it-IT"/>
        </w:rPr>
        <w:br/>
        <w:t xml:space="preserve">d). della determina dirigenziale n.740 del 26 settembre 2016 del Comune di San Lazzaro di Savena (di cui è stata data comunicazione alla F.C. San Lazzaro Calcio A. s.d. in data 26 settembre a mezzo di posta elettronica certificata) con cui il Comune ha provveduto ad aggiudicare definitivamente alla Real San Lazzaro la gara ad evidenza pubblica per la concessione in uso dell'impianto sportivo "Stadio Comunale "ubicato a S. Lazzaro di Savena via Kennedy n.61; </w:t>
      </w:r>
      <w:r w:rsidRPr="00247A22">
        <w:rPr>
          <w:rFonts w:ascii="Tahoma" w:eastAsia="Times New Roman" w:hAnsi="Tahoma" w:cs="Tahoma"/>
          <w:color w:val="3D3B39"/>
          <w:lang w:eastAsia="it-IT"/>
        </w:rPr>
        <w:br/>
        <w:t xml:space="preserve">e). dei verbali della prima seduta di gara, di data 25 agosto 2016; della seconda seduta di gara, di data 29 agosto 2016; della terza seduta di gara, di data 30 agosto 2016; e della quarta seduta di gara, di data 30 agosto 2016; </w:t>
      </w:r>
      <w:r w:rsidRPr="00247A22">
        <w:rPr>
          <w:rFonts w:ascii="Tahoma" w:eastAsia="Times New Roman" w:hAnsi="Tahoma" w:cs="Tahoma"/>
          <w:color w:val="3D3B39"/>
          <w:lang w:eastAsia="it-IT"/>
        </w:rPr>
        <w:br/>
        <w:t xml:space="preserve">f). della comunicazione del Comune di San Lazzaro di Savena del 13 ottobre 2016 Prot.40318 con cui il Comune riscontrava l'istanza di accesso agli atti della San Lazzaro Calcio; </w:t>
      </w:r>
      <w:r w:rsidRPr="00247A22">
        <w:rPr>
          <w:rFonts w:ascii="Tahoma" w:eastAsia="Times New Roman" w:hAnsi="Tahoma" w:cs="Tahoma"/>
          <w:color w:val="3D3B39"/>
          <w:lang w:eastAsia="it-IT"/>
        </w:rPr>
        <w:br/>
        <w:t xml:space="preserve">g). del verbale di presa visione dello stato di fatto dell'impianto sportivo Stadio Comunale ubicato a San Lazzaro di Savena via Kennedy 61 e contestuale consegna delle chiavi di data 10 ottobre 2016 prot.39577/2016. </w:t>
      </w:r>
      <w:r w:rsidRPr="00247A22">
        <w:rPr>
          <w:rFonts w:ascii="Tahoma" w:eastAsia="Times New Roman" w:hAnsi="Tahoma" w:cs="Tahoma"/>
          <w:color w:val="3D3B39"/>
          <w:lang w:eastAsia="it-IT"/>
        </w:rPr>
        <w:br/>
        <w:t xml:space="preserve">Il ricorso è stato affidato ai seguenti 7 motivi di diritto : </w:t>
      </w:r>
      <w:r w:rsidRPr="00247A22">
        <w:rPr>
          <w:rFonts w:ascii="Tahoma" w:eastAsia="Times New Roman" w:hAnsi="Tahoma" w:cs="Tahoma"/>
          <w:color w:val="3D3B39"/>
          <w:lang w:eastAsia="it-IT"/>
        </w:rPr>
        <w:br/>
        <w:t xml:space="preserve">1). Illegittimità degli atti di gara per violazione degli artt. 167 e 71 DLGS 50/2016 e art. 97 </w:t>
      </w:r>
      <w:proofErr w:type="spellStart"/>
      <w:r w:rsidRPr="00247A22">
        <w:rPr>
          <w:rFonts w:ascii="Tahoma" w:eastAsia="Times New Roman" w:hAnsi="Tahoma" w:cs="Tahoma"/>
          <w:color w:val="3D3B39"/>
          <w:lang w:eastAsia="it-IT"/>
        </w:rPr>
        <w:t>Cost</w:t>
      </w:r>
      <w:proofErr w:type="spellEnd"/>
      <w:r w:rsidRPr="00247A22">
        <w:rPr>
          <w:rFonts w:ascii="Tahoma" w:eastAsia="Times New Roman" w:hAnsi="Tahoma" w:cs="Tahoma"/>
          <w:color w:val="3D3B39"/>
          <w:lang w:eastAsia="it-IT"/>
        </w:rPr>
        <w:t xml:space="preserve">., del principio di trasparenza e della par condicio </w:t>
      </w:r>
      <w:proofErr w:type="spellStart"/>
      <w:r w:rsidRPr="00247A22">
        <w:rPr>
          <w:rFonts w:ascii="Tahoma" w:eastAsia="Times New Roman" w:hAnsi="Tahoma" w:cs="Tahoma"/>
          <w:color w:val="3D3B39"/>
          <w:lang w:eastAsia="it-IT"/>
        </w:rPr>
        <w:t>competitorum</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nonchè</w:t>
      </w:r>
      <w:proofErr w:type="spellEnd"/>
      <w:r w:rsidRPr="00247A22">
        <w:rPr>
          <w:rFonts w:ascii="Tahoma" w:eastAsia="Times New Roman" w:hAnsi="Tahoma" w:cs="Tahoma"/>
          <w:color w:val="3D3B39"/>
          <w:lang w:eastAsia="it-IT"/>
        </w:rPr>
        <w:t xml:space="preserve"> eccesso di potere sotto il profilo della omissione delle indicazioni minime previste dal codice dei contratti pubblici, omessa indicazione del valore della concessione; </w:t>
      </w:r>
      <w:r w:rsidRPr="00247A22">
        <w:rPr>
          <w:rFonts w:ascii="Tahoma" w:eastAsia="Times New Roman" w:hAnsi="Tahoma" w:cs="Tahoma"/>
          <w:color w:val="3D3B39"/>
          <w:lang w:eastAsia="it-IT"/>
        </w:rPr>
        <w:br/>
      </w:r>
      <w:r w:rsidRPr="00247A22">
        <w:rPr>
          <w:rFonts w:ascii="Tahoma" w:eastAsia="Times New Roman" w:hAnsi="Tahoma" w:cs="Tahoma"/>
          <w:color w:val="3D3B39"/>
          <w:lang w:eastAsia="it-IT"/>
        </w:rPr>
        <w:lastRenderedPageBreak/>
        <w:t xml:space="preserve">2). Illegittimità degli atti di gara per violazione degli artt. 30, 95, comma 1 e 171 DLGS 50/2016, art. 97 </w:t>
      </w:r>
      <w:proofErr w:type="spellStart"/>
      <w:r w:rsidRPr="00247A22">
        <w:rPr>
          <w:rFonts w:ascii="Tahoma" w:eastAsia="Times New Roman" w:hAnsi="Tahoma" w:cs="Tahoma"/>
          <w:color w:val="3D3B39"/>
          <w:lang w:eastAsia="it-IT"/>
        </w:rPr>
        <w:t>Cost</w:t>
      </w:r>
      <w:proofErr w:type="spellEnd"/>
      <w:r w:rsidRPr="00247A22">
        <w:rPr>
          <w:rFonts w:ascii="Tahoma" w:eastAsia="Times New Roman" w:hAnsi="Tahoma" w:cs="Tahoma"/>
          <w:color w:val="3D3B39"/>
          <w:lang w:eastAsia="it-IT"/>
        </w:rPr>
        <w:t xml:space="preserve">., principi di trasparenza, imparzialità e par condicio </w:t>
      </w:r>
      <w:proofErr w:type="spellStart"/>
      <w:r w:rsidRPr="00247A22">
        <w:rPr>
          <w:rFonts w:ascii="Tahoma" w:eastAsia="Times New Roman" w:hAnsi="Tahoma" w:cs="Tahoma"/>
          <w:color w:val="3D3B39"/>
          <w:lang w:eastAsia="it-IT"/>
        </w:rPr>
        <w:t>competitorum</w:t>
      </w:r>
      <w:proofErr w:type="spellEnd"/>
      <w:r w:rsidRPr="00247A22">
        <w:rPr>
          <w:rFonts w:ascii="Tahoma" w:eastAsia="Times New Roman" w:hAnsi="Tahoma" w:cs="Tahoma"/>
          <w:color w:val="3D3B39"/>
          <w:lang w:eastAsia="it-IT"/>
        </w:rPr>
        <w:t xml:space="preserve">, nonché eccesso di potere sotto il profilo della omessa fissazione dei criteri di valutazione; </w:t>
      </w:r>
      <w:r w:rsidRPr="00247A22">
        <w:rPr>
          <w:rFonts w:ascii="Tahoma" w:eastAsia="Times New Roman" w:hAnsi="Tahoma" w:cs="Tahoma"/>
          <w:color w:val="3D3B39"/>
          <w:lang w:eastAsia="it-IT"/>
        </w:rPr>
        <w:br/>
        <w:t xml:space="preserve">3). Illegittimità degli atti di gara per violazione deli artt. 30,95 comma 1 e 171 del DLGS 50/2016, art. 97 </w:t>
      </w:r>
      <w:proofErr w:type="spellStart"/>
      <w:r w:rsidRPr="00247A22">
        <w:rPr>
          <w:rFonts w:ascii="Tahoma" w:eastAsia="Times New Roman" w:hAnsi="Tahoma" w:cs="Tahoma"/>
          <w:color w:val="3D3B39"/>
          <w:lang w:eastAsia="it-IT"/>
        </w:rPr>
        <w:t>Cost</w:t>
      </w:r>
      <w:proofErr w:type="spellEnd"/>
      <w:r w:rsidRPr="00247A22">
        <w:rPr>
          <w:rFonts w:ascii="Tahoma" w:eastAsia="Times New Roman" w:hAnsi="Tahoma" w:cs="Tahoma"/>
          <w:color w:val="3D3B39"/>
          <w:lang w:eastAsia="it-IT"/>
        </w:rPr>
        <w:t xml:space="preserve">., principi di trasparenza imparzialità e par condicio </w:t>
      </w:r>
      <w:proofErr w:type="spellStart"/>
      <w:r w:rsidRPr="00247A22">
        <w:rPr>
          <w:rFonts w:ascii="Tahoma" w:eastAsia="Times New Roman" w:hAnsi="Tahoma" w:cs="Tahoma"/>
          <w:color w:val="3D3B39"/>
          <w:lang w:eastAsia="it-IT"/>
        </w:rPr>
        <w:t>competitorum</w:t>
      </w:r>
      <w:proofErr w:type="spellEnd"/>
      <w:r w:rsidRPr="00247A22">
        <w:rPr>
          <w:rFonts w:ascii="Tahoma" w:eastAsia="Times New Roman" w:hAnsi="Tahoma" w:cs="Tahoma"/>
          <w:color w:val="3D3B39"/>
          <w:lang w:eastAsia="it-IT"/>
        </w:rPr>
        <w:t xml:space="preserve"> sotto altro profilo; omessa indicazione delle tariffe applicabili per l’uso dell’impianto; </w:t>
      </w:r>
      <w:r w:rsidRPr="00247A22">
        <w:rPr>
          <w:rFonts w:ascii="Tahoma" w:eastAsia="Times New Roman" w:hAnsi="Tahoma" w:cs="Tahoma"/>
          <w:color w:val="3D3B39"/>
          <w:lang w:eastAsia="it-IT"/>
        </w:rPr>
        <w:br/>
        <w:t xml:space="preserve">4). Violazione di legge in relazione ad art. 30 Codice contratti pubblici e art. 3 L. 241/90 per carenza di motivazione dell’atto impugnato;  </w:t>
      </w:r>
      <w:r w:rsidRPr="00247A22">
        <w:rPr>
          <w:rFonts w:ascii="Tahoma" w:eastAsia="Times New Roman" w:hAnsi="Tahoma" w:cs="Tahoma"/>
          <w:color w:val="3D3B39"/>
          <w:lang w:eastAsia="it-IT"/>
        </w:rPr>
        <w:br/>
        <w:t xml:space="preserve">5). Violazione di legge in relazione agli artt. 30 e 97 DLGS 50/2016 in relazione alla garanzia di qualità delle prestazioni e alle offerte anormalmente basse </w:t>
      </w:r>
      <w:proofErr w:type="spellStart"/>
      <w:r w:rsidRPr="00247A22">
        <w:rPr>
          <w:rFonts w:ascii="Tahoma" w:eastAsia="Times New Roman" w:hAnsi="Tahoma" w:cs="Tahoma"/>
          <w:color w:val="3D3B39"/>
          <w:lang w:eastAsia="it-IT"/>
        </w:rPr>
        <w:t>nonchè</w:t>
      </w:r>
      <w:proofErr w:type="spellEnd"/>
      <w:r w:rsidRPr="00247A22">
        <w:rPr>
          <w:rFonts w:ascii="Tahoma" w:eastAsia="Times New Roman" w:hAnsi="Tahoma" w:cs="Tahoma"/>
          <w:color w:val="3D3B39"/>
          <w:lang w:eastAsia="it-IT"/>
        </w:rPr>
        <w:t xml:space="preserve"> violazione di legge in relazione ai principi di buon andamento e imparzialità della PA ex art. 97 </w:t>
      </w:r>
      <w:proofErr w:type="spellStart"/>
      <w:r w:rsidRPr="00247A22">
        <w:rPr>
          <w:rFonts w:ascii="Tahoma" w:eastAsia="Times New Roman" w:hAnsi="Tahoma" w:cs="Tahoma"/>
          <w:color w:val="3D3B39"/>
          <w:lang w:eastAsia="it-IT"/>
        </w:rPr>
        <w:t>Cost</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6). Violazione di legge in relazione ad art. 53 DGS 50/2016, degli artt. 2 e seg. L. 241/90 </w:t>
      </w:r>
      <w:proofErr w:type="spellStart"/>
      <w:r w:rsidRPr="00247A22">
        <w:rPr>
          <w:rFonts w:ascii="Tahoma" w:eastAsia="Times New Roman" w:hAnsi="Tahoma" w:cs="Tahoma"/>
          <w:color w:val="3D3B39"/>
          <w:lang w:eastAsia="it-IT"/>
        </w:rPr>
        <w:t>nonchè</w:t>
      </w:r>
      <w:proofErr w:type="spellEnd"/>
      <w:r w:rsidRPr="00247A22">
        <w:rPr>
          <w:rFonts w:ascii="Tahoma" w:eastAsia="Times New Roman" w:hAnsi="Tahoma" w:cs="Tahoma"/>
          <w:color w:val="3D3B39"/>
          <w:lang w:eastAsia="it-IT"/>
        </w:rPr>
        <w:t xml:space="preserve"> violazione di legge in relazione ai principi di buon andamento e imparzialità della PA ex art. 97 </w:t>
      </w:r>
      <w:proofErr w:type="spellStart"/>
      <w:r w:rsidRPr="00247A22">
        <w:rPr>
          <w:rFonts w:ascii="Tahoma" w:eastAsia="Times New Roman" w:hAnsi="Tahoma" w:cs="Tahoma"/>
          <w:color w:val="3D3B39"/>
          <w:lang w:eastAsia="it-IT"/>
        </w:rPr>
        <w:t>Cost</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7). Violazione di legge in relazione ad art. 77 DLGS 50/2016 in relazione alla formazione della commissione di aggiudicazione, </w:t>
      </w:r>
      <w:proofErr w:type="spellStart"/>
      <w:r w:rsidRPr="00247A22">
        <w:rPr>
          <w:rFonts w:ascii="Tahoma" w:eastAsia="Times New Roman" w:hAnsi="Tahoma" w:cs="Tahoma"/>
          <w:color w:val="3D3B39"/>
          <w:lang w:eastAsia="it-IT"/>
        </w:rPr>
        <w:t>nonchè</w:t>
      </w:r>
      <w:proofErr w:type="spellEnd"/>
      <w:r w:rsidRPr="00247A22">
        <w:rPr>
          <w:rFonts w:ascii="Tahoma" w:eastAsia="Times New Roman" w:hAnsi="Tahoma" w:cs="Tahoma"/>
          <w:color w:val="3D3B39"/>
          <w:lang w:eastAsia="it-IT"/>
        </w:rPr>
        <w:t xml:space="preserve"> violazione di legge in relazione ai principi di buon andamento, e imparzialità della PA ex art. 97 </w:t>
      </w:r>
      <w:proofErr w:type="spellStart"/>
      <w:r w:rsidRPr="00247A22">
        <w:rPr>
          <w:rFonts w:ascii="Tahoma" w:eastAsia="Times New Roman" w:hAnsi="Tahoma" w:cs="Tahoma"/>
          <w:color w:val="3D3B39"/>
          <w:lang w:eastAsia="it-IT"/>
        </w:rPr>
        <w:t>Cost</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In data 15.12.2016 la ricorrente ha depositato motivi aggiunti per l’impugnazione del provvedimento di diniego di accesso. I motivi aggiunti sono stati già decisi dal Collegio con sentenza di improcedibilità n. 31/2017 del 17.1.2017. </w:t>
      </w:r>
      <w:r w:rsidRPr="00247A22">
        <w:rPr>
          <w:rFonts w:ascii="Tahoma" w:eastAsia="Times New Roman" w:hAnsi="Tahoma" w:cs="Tahoma"/>
          <w:color w:val="3D3B39"/>
          <w:lang w:eastAsia="it-IT"/>
        </w:rPr>
        <w:br/>
        <w:t xml:space="preserve">Il Comune di San Lazzaro di Savena ha depositato in giudizio alcune repliche ( in data 11.11.2016; 5.1.2017; 16.2.2017). </w:t>
      </w:r>
      <w:r w:rsidRPr="00247A22">
        <w:rPr>
          <w:rFonts w:ascii="Tahoma" w:eastAsia="Times New Roman" w:hAnsi="Tahoma" w:cs="Tahoma"/>
          <w:color w:val="3D3B39"/>
          <w:lang w:eastAsia="it-IT"/>
        </w:rPr>
        <w:br/>
        <w:t xml:space="preserve">Giova richiamare – in via preliminare - gli eventi in punto di fatto : </w:t>
      </w:r>
      <w:r w:rsidRPr="00247A22">
        <w:rPr>
          <w:rFonts w:ascii="Tahoma" w:eastAsia="Times New Roman" w:hAnsi="Tahoma" w:cs="Tahoma"/>
          <w:color w:val="3D3B39"/>
          <w:lang w:eastAsia="it-IT"/>
        </w:rPr>
        <w:br/>
        <w:t xml:space="preserve">a). nella stagione 2015/2016 il Comune di San Lazzaro ha provveduto a curare direttamente la gestione degli impianti sportivi costituenti il complesso sportivo di &lt;via Kennedy mettendo lo stesso a disposizione degli interessati previo pagamento di un corrispettivo&gt;; </w:t>
      </w:r>
      <w:r w:rsidRPr="00247A22">
        <w:rPr>
          <w:rFonts w:ascii="Tahoma" w:eastAsia="Times New Roman" w:hAnsi="Tahoma" w:cs="Tahoma"/>
          <w:color w:val="3D3B39"/>
          <w:lang w:eastAsia="it-IT"/>
        </w:rPr>
        <w:br/>
        <w:t xml:space="preserve">b). con determina </w:t>
      </w:r>
      <w:proofErr w:type="spellStart"/>
      <w:r w:rsidRPr="00247A22">
        <w:rPr>
          <w:rFonts w:ascii="Tahoma" w:eastAsia="Times New Roman" w:hAnsi="Tahoma" w:cs="Tahoma"/>
          <w:color w:val="3D3B39"/>
          <w:lang w:eastAsia="it-IT"/>
        </w:rPr>
        <w:t>dd</w:t>
      </w:r>
      <w:proofErr w:type="spellEnd"/>
      <w:r w:rsidRPr="00247A22">
        <w:rPr>
          <w:rFonts w:ascii="Tahoma" w:eastAsia="Times New Roman" w:hAnsi="Tahoma" w:cs="Tahoma"/>
          <w:color w:val="3D3B39"/>
          <w:lang w:eastAsia="it-IT"/>
        </w:rPr>
        <w:t xml:space="preserve">. 543 del 15.7.2016 il Comune ha approvato la relativa disciplina di gara (capitolato di oneri e bando di gara); in proposito ha ritenuto preferibile affidare la gestione a un soggetto terzo indicendo la gara per la concessione della gestione dell’impianto sportivo Stadio comunale ubicato a San Lazzaro di Savena, via Kennedy n. 61, per la durata di 3 anni, eventualmente rinnovabile per altri 2; al punto 5 è stato fissato il prezzo e base di gara; </w:t>
      </w:r>
      <w:r w:rsidRPr="00247A22">
        <w:rPr>
          <w:rFonts w:ascii="Tahoma" w:eastAsia="Times New Roman" w:hAnsi="Tahoma" w:cs="Tahoma"/>
          <w:color w:val="3D3B39"/>
          <w:lang w:eastAsia="it-IT"/>
        </w:rPr>
        <w:br/>
        <w:t xml:space="preserve">c). in data 25-30 .8.2016 si sono tenute le sedute pubbliche di apertura delle buste di partecipazione alla gara dei soggetti che avevano presentato offerta;  </w:t>
      </w:r>
      <w:r w:rsidRPr="00247A22">
        <w:rPr>
          <w:rFonts w:ascii="Tahoma" w:eastAsia="Times New Roman" w:hAnsi="Tahoma" w:cs="Tahoma"/>
          <w:color w:val="3D3B39"/>
          <w:lang w:eastAsia="it-IT"/>
        </w:rPr>
        <w:br/>
        <w:t xml:space="preserve">d), in data 30.8.2016 l’importo indicato in quella presentata dal Real San Lazzaro ASD è risultato maggiore rispetto all’importo indicato dalla ricorrente;  </w:t>
      </w:r>
      <w:r w:rsidRPr="00247A22">
        <w:rPr>
          <w:rFonts w:ascii="Tahoma" w:eastAsia="Times New Roman" w:hAnsi="Tahoma" w:cs="Tahoma"/>
          <w:color w:val="3D3B39"/>
          <w:lang w:eastAsia="it-IT"/>
        </w:rPr>
        <w:br/>
        <w:t xml:space="preserve">e). con </w:t>
      </w:r>
      <w:proofErr w:type="spellStart"/>
      <w:r w:rsidRPr="00247A22">
        <w:rPr>
          <w:rFonts w:ascii="Tahoma" w:eastAsia="Times New Roman" w:hAnsi="Tahoma" w:cs="Tahoma"/>
          <w:color w:val="3D3B39"/>
          <w:lang w:eastAsia="it-IT"/>
        </w:rPr>
        <w:t>dd</w:t>
      </w:r>
      <w:proofErr w:type="spellEnd"/>
      <w:r w:rsidRPr="00247A22">
        <w:rPr>
          <w:rFonts w:ascii="Tahoma" w:eastAsia="Times New Roman" w:hAnsi="Tahoma" w:cs="Tahoma"/>
          <w:color w:val="3D3B39"/>
          <w:lang w:eastAsia="it-IT"/>
        </w:rPr>
        <w:t xml:space="preserve"> n. 740 del 26.9.2016 è stata data comunicazione alla ricorrente della aggiudicazione definitiva in favore della Real San Lazzaro ASD. La ricorrente si è classificata al 2° posto.  </w:t>
      </w:r>
      <w:r w:rsidRPr="00247A22">
        <w:rPr>
          <w:rFonts w:ascii="Tahoma" w:eastAsia="Times New Roman" w:hAnsi="Tahoma" w:cs="Tahoma"/>
          <w:color w:val="3D3B39"/>
          <w:lang w:eastAsia="it-IT"/>
        </w:rPr>
        <w:br/>
        <w:t xml:space="preserve">Tanto premesso il ricorso è infondato e deve essere respinto. </w:t>
      </w:r>
      <w:r w:rsidRPr="00247A22">
        <w:rPr>
          <w:rFonts w:ascii="Tahoma" w:eastAsia="Times New Roman" w:hAnsi="Tahoma" w:cs="Tahoma"/>
          <w:color w:val="3D3B39"/>
          <w:lang w:eastAsia="it-IT"/>
        </w:rPr>
        <w:br/>
        <w:t xml:space="preserve">I primi 3 motivi possono essere trattati congiuntamente per motivi di connessione oggettiva. </w:t>
      </w:r>
      <w:r w:rsidRPr="00247A22">
        <w:rPr>
          <w:rFonts w:ascii="Tahoma" w:eastAsia="Times New Roman" w:hAnsi="Tahoma" w:cs="Tahoma"/>
          <w:color w:val="3D3B39"/>
          <w:lang w:eastAsia="it-IT"/>
        </w:rPr>
        <w:br/>
        <w:t xml:space="preserve">1-3). Con il primo motivo la ricorrente lamenta che il bando di gara si &lt;limita ad indicare il prezzo a base di gara individuandolo nella realizzazione di interventi di manutenzione straordinaria per un importo a base di gara pari a € 50.000 + IVA senza però fare alcun accenno alla stima del fatturato generato dalla gestione dell’impianto&gt;. A suo avviso l’operazione sarebbe causa di illegittimità del bando e renderebbe dubbia la scelta sull’applicazione della disciplina applicabile al caso di specie in relazione alle soglie di rilevanza europea. </w:t>
      </w:r>
      <w:r w:rsidRPr="00247A22">
        <w:rPr>
          <w:rFonts w:ascii="Tahoma" w:eastAsia="Times New Roman" w:hAnsi="Tahoma" w:cs="Tahoma"/>
          <w:color w:val="3D3B39"/>
          <w:lang w:eastAsia="it-IT"/>
        </w:rPr>
        <w:br/>
        <w:t xml:space="preserve">Con il secondo motivo la ricorrente sostiene che la PA ha formulato nel bando criteri di aggiudicazione della gara che riconoscono una discrezionalità amministrativa del tutto contraria ai principi di legge; a suo avviso, poi, i criteri di valutazione, formulati al punto 8 del bando impugnato, sono affetti da un evidente vizio di genericità e sono sprovvisti dell’indicazione del sub valore cui avrebbe dovuto fare riferimento la commissione aggiudicatrice.  </w:t>
      </w:r>
      <w:r w:rsidRPr="00247A22">
        <w:rPr>
          <w:rFonts w:ascii="Tahoma" w:eastAsia="Times New Roman" w:hAnsi="Tahoma" w:cs="Tahoma"/>
          <w:color w:val="3D3B39"/>
          <w:lang w:eastAsia="it-IT"/>
        </w:rPr>
        <w:br/>
        <w:t xml:space="preserve">Infine, con il terzo motivo l’interessata lamenta che gli atti di gara non hanno consentito agli operatori la presentazione di un’offerta economica consapevole. Ribadisce che, allo stato, non essendo stata fornita la stima del fatturato relativo alla gestione dell’impianto per i futuri 5 anni e </w:t>
      </w:r>
      <w:r w:rsidRPr="00247A22">
        <w:rPr>
          <w:rFonts w:ascii="Tahoma" w:eastAsia="Times New Roman" w:hAnsi="Tahoma" w:cs="Tahoma"/>
          <w:color w:val="3D3B39"/>
          <w:lang w:eastAsia="it-IT"/>
        </w:rPr>
        <w:lastRenderedPageBreak/>
        <w:t xml:space="preserve">non potendo neppure conoscere le tariffe che l’aggiudicataria dovrà applicare nei confronti dei fruitori dell’impianto, nessuna delle offerenti, e degli altri potenziali partecipanti alla gara, è stata posta in condizione di formulare una offerta consapevole. </w:t>
      </w:r>
      <w:r w:rsidRPr="00247A22">
        <w:rPr>
          <w:rFonts w:ascii="Tahoma" w:eastAsia="Times New Roman" w:hAnsi="Tahoma" w:cs="Tahoma"/>
          <w:color w:val="3D3B39"/>
          <w:lang w:eastAsia="it-IT"/>
        </w:rPr>
        <w:br/>
        <w:t xml:space="preserve">Il Comune ha depositato ultima memoria di replica in data 16.2.2017: </w:t>
      </w:r>
      <w:r w:rsidRPr="00247A22">
        <w:rPr>
          <w:rFonts w:ascii="Tahoma" w:eastAsia="Times New Roman" w:hAnsi="Tahoma" w:cs="Tahoma"/>
          <w:color w:val="3D3B39"/>
          <w:lang w:eastAsia="it-IT"/>
        </w:rPr>
        <w:br/>
        <w:t xml:space="preserve">a). in relazione ai primi tre motivi ha eccepito la tardività dell’impugnazione in quanto avrebbe dovuto essere fatta valere nel termine </w:t>
      </w:r>
      <w:proofErr w:type="spellStart"/>
      <w:r w:rsidRPr="00247A22">
        <w:rPr>
          <w:rFonts w:ascii="Tahoma" w:eastAsia="Times New Roman" w:hAnsi="Tahoma" w:cs="Tahoma"/>
          <w:color w:val="3D3B39"/>
          <w:lang w:eastAsia="it-IT"/>
        </w:rPr>
        <w:t>decadenziale</w:t>
      </w:r>
      <w:proofErr w:type="spellEnd"/>
      <w:r w:rsidRPr="00247A22">
        <w:rPr>
          <w:rFonts w:ascii="Tahoma" w:eastAsia="Times New Roman" w:hAnsi="Tahoma" w:cs="Tahoma"/>
          <w:color w:val="3D3B39"/>
          <w:lang w:eastAsia="it-IT"/>
        </w:rPr>
        <w:t xml:space="preserve"> decorrente dalla pubblicazione della medesima disciplina di gara. </w:t>
      </w:r>
      <w:r w:rsidRPr="00247A22">
        <w:rPr>
          <w:rFonts w:ascii="Tahoma" w:eastAsia="Times New Roman" w:hAnsi="Tahoma" w:cs="Tahoma"/>
          <w:color w:val="3D3B39"/>
          <w:lang w:eastAsia="it-IT"/>
        </w:rPr>
        <w:br/>
        <w:t xml:space="preserve">Sostiene il Comune che i primi 3 motivi censurano le prescrizioni della gara che imporrebbero oneri assolutamente incomprensibili o sproporzionati.  </w:t>
      </w:r>
      <w:r w:rsidRPr="00247A22">
        <w:rPr>
          <w:rFonts w:ascii="Tahoma" w:eastAsia="Times New Roman" w:hAnsi="Tahoma" w:cs="Tahoma"/>
          <w:color w:val="3D3B39"/>
          <w:lang w:eastAsia="it-IT"/>
        </w:rPr>
        <w:br/>
        <w:t xml:space="preserve">Il ricorrente sostiene infatti che la </w:t>
      </w:r>
      <w:proofErr w:type="spellStart"/>
      <w:r w:rsidRPr="00247A22">
        <w:rPr>
          <w:rFonts w:ascii="Tahoma" w:eastAsia="Times New Roman" w:hAnsi="Tahoma" w:cs="Tahoma"/>
          <w:color w:val="3D3B39"/>
          <w:lang w:eastAsia="it-IT"/>
        </w:rPr>
        <w:t>lex</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concorsualis</w:t>
      </w:r>
      <w:proofErr w:type="spellEnd"/>
      <w:r w:rsidRPr="00247A22">
        <w:rPr>
          <w:rFonts w:ascii="Tahoma" w:eastAsia="Times New Roman" w:hAnsi="Tahoma" w:cs="Tahoma"/>
          <w:color w:val="3D3B39"/>
          <w:lang w:eastAsia="it-IT"/>
        </w:rPr>
        <w:t xml:space="preserve"> : </w:t>
      </w:r>
      <w:r w:rsidRPr="00247A22">
        <w:rPr>
          <w:rFonts w:ascii="Tahoma" w:eastAsia="Times New Roman" w:hAnsi="Tahoma" w:cs="Tahoma"/>
          <w:color w:val="3D3B39"/>
          <w:lang w:eastAsia="it-IT"/>
        </w:rPr>
        <w:br/>
        <w:t xml:space="preserve">a). non </w:t>
      </w:r>
      <w:proofErr w:type="spellStart"/>
      <w:r w:rsidRPr="00247A22">
        <w:rPr>
          <w:rFonts w:ascii="Tahoma" w:eastAsia="Times New Roman" w:hAnsi="Tahoma" w:cs="Tahoma"/>
          <w:color w:val="3D3B39"/>
          <w:lang w:eastAsia="it-IT"/>
        </w:rPr>
        <w:t>prevederebbe</w:t>
      </w:r>
      <w:proofErr w:type="spellEnd"/>
      <w:r w:rsidRPr="00247A22">
        <w:rPr>
          <w:rFonts w:ascii="Tahoma" w:eastAsia="Times New Roman" w:hAnsi="Tahoma" w:cs="Tahoma"/>
          <w:color w:val="3D3B39"/>
          <w:lang w:eastAsia="it-IT"/>
        </w:rPr>
        <w:t xml:space="preserve"> una base d’asta conforme a quanto prescritto dagli artt. 167 e 71 del DLGS 50/2016; </w:t>
      </w:r>
      <w:r w:rsidRPr="00247A22">
        <w:rPr>
          <w:rFonts w:ascii="Tahoma" w:eastAsia="Times New Roman" w:hAnsi="Tahoma" w:cs="Tahoma"/>
          <w:color w:val="3D3B39"/>
          <w:lang w:eastAsia="it-IT"/>
        </w:rPr>
        <w:br/>
        <w:t xml:space="preserve">b). contemplerebbe, in violazione dell’art. 95 e 171 DLGS 50/2016, criteri di valutazione generici e suscettibili di attribuire alla stazione appaltante una discrezionalità contraria a legge;  </w:t>
      </w:r>
      <w:r w:rsidRPr="00247A22">
        <w:rPr>
          <w:rFonts w:ascii="Tahoma" w:eastAsia="Times New Roman" w:hAnsi="Tahoma" w:cs="Tahoma"/>
          <w:color w:val="3D3B39"/>
          <w:lang w:eastAsia="it-IT"/>
        </w:rPr>
        <w:br/>
        <w:t xml:space="preserve">c). non contemplerebbe la stima del fatturato relativo alla gestione dell’impianto. </w:t>
      </w:r>
      <w:r w:rsidRPr="00247A22">
        <w:rPr>
          <w:rFonts w:ascii="Tahoma" w:eastAsia="Times New Roman" w:hAnsi="Tahoma" w:cs="Tahoma"/>
          <w:color w:val="3D3B39"/>
          <w:lang w:eastAsia="it-IT"/>
        </w:rPr>
        <w:br/>
        <w:t xml:space="preserve">Il Collegio condivide la predetta eccezione preliminare. </w:t>
      </w:r>
      <w:r w:rsidRPr="00247A22">
        <w:rPr>
          <w:rFonts w:ascii="Tahoma" w:eastAsia="Times New Roman" w:hAnsi="Tahoma" w:cs="Tahoma"/>
          <w:color w:val="3D3B39"/>
          <w:lang w:eastAsia="it-IT"/>
        </w:rPr>
        <w:br/>
        <w:t xml:space="preserve">Si condivide la tesi della controparte circa il fatto che vi è una capacità lesiva immediata della </w:t>
      </w:r>
      <w:proofErr w:type="spellStart"/>
      <w:r w:rsidRPr="00247A22">
        <w:rPr>
          <w:rFonts w:ascii="Tahoma" w:eastAsia="Times New Roman" w:hAnsi="Tahoma" w:cs="Tahoma"/>
          <w:color w:val="3D3B39"/>
          <w:lang w:eastAsia="it-IT"/>
        </w:rPr>
        <w:t>lex</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specialis</w:t>
      </w:r>
      <w:proofErr w:type="spellEnd"/>
      <w:r w:rsidRPr="00247A22">
        <w:rPr>
          <w:rFonts w:ascii="Tahoma" w:eastAsia="Times New Roman" w:hAnsi="Tahoma" w:cs="Tahoma"/>
          <w:color w:val="3D3B39"/>
          <w:lang w:eastAsia="it-IT"/>
        </w:rPr>
        <w:t xml:space="preserve"> che - pertanto - andava impugnata immediatamente.  </w:t>
      </w:r>
      <w:r w:rsidRPr="00247A22">
        <w:rPr>
          <w:rFonts w:ascii="Tahoma" w:eastAsia="Times New Roman" w:hAnsi="Tahoma" w:cs="Tahoma"/>
          <w:color w:val="3D3B39"/>
          <w:lang w:eastAsia="it-IT"/>
        </w:rPr>
        <w:br/>
        <w:t xml:space="preserve">Come noto, l’impugnativa autonoma del bando proposta nella qualità di mero partecipante alla procedura è inammissibile in mancanza della deduzione di vizi comportanti l’esclusione dalla partecipazione alla gara, per carenza di lesione concreta ed attuale (e quindi per carenza di interesse), considerato che, in tal caso, la lesione si verifica (e l’interesse sorge) solo a seguito dell’eventuale esito finale negativo della procedura (cfr., ex </w:t>
      </w:r>
      <w:proofErr w:type="spellStart"/>
      <w:r w:rsidRPr="00247A22">
        <w:rPr>
          <w:rFonts w:ascii="Tahoma" w:eastAsia="Times New Roman" w:hAnsi="Tahoma" w:cs="Tahoma"/>
          <w:color w:val="3D3B39"/>
          <w:lang w:eastAsia="it-IT"/>
        </w:rPr>
        <w:t>plurimis</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C.d.S</w:t>
      </w:r>
      <w:proofErr w:type="spellEnd"/>
      <w:r w:rsidRPr="00247A22">
        <w:rPr>
          <w:rFonts w:ascii="Tahoma" w:eastAsia="Times New Roman" w:hAnsi="Tahoma" w:cs="Tahoma"/>
          <w:color w:val="3D3B39"/>
          <w:lang w:eastAsia="it-IT"/>
        </w:rPr>
        <w:t xml:space="preserve">., Sez. VI, 3 aprile 2003, n. 1716, secondo cui &lt;&lt;il bando di gara, normalmente impugnabile con l'atto applicativo, conclusivo del procedimento concorsuale, deve essere considerato immediatamente impugnabile solo allorché contenga clausole impeditive dell'ammissione dell'interessato alla selezione&gt;&gt;). </w:t>
      </w:r>
      <w:r w:rsidRPr="00247A22">
        <w:rPr>
          <w:rFonts w:ascii="Tahoma" w:eastAsia="Times New Roman" w:hAnsi="Tahoma" w:cs="Tahoma"/>
          <w:color w:val="3D3B39"/>
          <w:lang w:eastAsia="it-IT"/>
        </w:rPr>
        <w:br/>
        <w:t xml:space="preserve">A fronte, infatti, di una clausola illegittima della </w:t>
      </w:r>
      <w:proofErr w:type="spellStart"/>
      <w:r w:rsidRPr="00247A22">
        <w:rPr>
          <w:rFonts w:ascii="Tahoma" w:eastAsia="Times New Roman" w:hAnsi="Tahoma" w:cs="Tahoma"/>
          <w:color w:val="3D3B39"/>
          <w:lang w:eastAsia="it-IT"/>
        </w:rPr>
        <w:t>lex</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specialis</w:t>
      </w:r>
      <w:proofErr w:type="spellEnd"/>
      <w:r w:rsidRPr="00247A22">
        <w:rPr>
          <w:rFonts w:ascii="Tahoma" w:eastAsia="Times New Roman" w:hAnsi="Tahoma" w:cs="Tahoma"/>
          <w:color w:val="3D3B39"/>
          <w:lang w:eastAsia="it-IT"/>
        </w:rPr>
        <w:t xml:space="preserve"> di gara, ma non impeditiva della partecipazione, il concorrente non è ancora titolare di un interesse attuale all'impugnazione, poiché non sa ancora se l'astratta e potenziale illegittimità della predetta clausola si risolverà in un esito negativo della sua partecipazione alla procedura concorsuale, e quindi in un’effettiva lesione della situazione soggettiva che solo da tale esito può derivare (in questo senso si veda </w:t>
      </w:r>
      <w:proofErr w:type="spellStart"/>
      <w:r w:rsidRPr="00247A22">
        <w:rPr>
          <w:rFonts w:ascii="Tahoma" w:eastAsia="Times New Roman" w:hAnsi="Tahoma" w:cs="Tahoma"/>
          <w:color w:val="3D3B39"/>
          <w:lang w:eastAsia="it-IT"/>
        </w:rPr>
        <w:t>T.a.r</w:t>
      </w:r>
      <w:proofErr w:type="spellEnd"/>
      <w:r w:rsidRPr="00247A22">
        <w:rPr>
          <w:rFonts w:ascii="Tahoma" w:eastAsia="Times New Roman" w:hAnsi="Tahoma" w:cs="Tahoma"/>
          <w:color w:val="3D3B39"/>
          <w:lang w:eastAsia="it-IT"/>
        </w:rPr>
        <w:t xml:space="preserve">. Lombardia - Milano, sez. III, n. 1072/2013,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V, 03-06-2015, n. 2713,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V, 16-09-2011, n. 5188,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III, 10-12-2013, n. 5909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VI, 08-02-2016, n. 510,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V, 24-08-2010, n. 5919). </w:t>
      </w:r>
      <w:r w:rsidRPr="00247A22">
        <w:rPr>
          <w:rFonts w:ascii="Tahoma" w:eastAsia="Times New Roman" w:hAnsi="Tahoma" w:cs="Tahoma"/>
          <w:color w:val="3D3B39"/>
          <w:lang w:eastAsia="it-IT"/>
        </w:rPr>
        <w:br/>
        <w:t xml:space="preserve">Nel caso di specie, tuttavia, i vizi dedotti andavano tempestivamente proposti avverso la </w:t>
      </w:r>
      <w:proofErr w:type="spellStart"/>
      <w:r w:rsidRPr="00247A22">
        <w:rPr>
          <w:rFonts w:ascii="Tahoma" w:eastAsia="Times New Roman" w:hAnsi="Tahoma" w:cs="Tahoma"/>
          <w:color w:val="3D3B39"/>
          <w:lang w:eastAsia="it-IT"/>
        </w:rPr>
        <w:t>lex</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specialis</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4). Può passarsi pertanto all’esame del 4° motivo di ricorso. </w:t>
      </w:r>
      <w:r w:rsidRPr="00247A22">
        <w:rPr>
          <w:rFonts w:ascii="Tahoma" w:eastAsia="Times New Roman" w:hAnsi="Tahoma" w:cs="Tahoma"/>
          <w:color w:val="3D3B39"/>
          <w:lang w:eastAsia="it-IT"/>
        </w:rPr>
        <w:br/>
        <w:t xml:space="preserve">Con questo il ricorrente lamenta la violazione dei principi di imparzialità e buon andamento della PA e il difetto di motivazione. A suo avviso la determina </w:t>
      </w:r>
      <w:proofErr w:type="spellStart"/>
      <w:r w:rsidRPr="00247A22">
        <w:rPr>
          <w:rFonts w:ascii="Tahoma" w:eastAsia="Times New Roman" w:hAnsi="Tahoma" w:cs="Tahoma"/>
          <w:color w:val="3D3B39"/>
          <w:lang w:eastAsia="it-IT"/>
        </w:rPr>
        <w:t>dd</w:t>
      </w:r>
      <w:proofErr w:type="spellEnd"/>
      <w:r w:rsidRPr="00247A22">
        <w:rPr>
          <w:rFonts w:ascii="Tahoma" w:eastAsia="Times New Roman" w:hAnsi="Tahoma" w:cs="Tahoma"/>
          <w:color w:val="3D3B39"/>
          <w:lang w:eastAsia="it-IT"/>
        </w:rPr>
        <w:t xml:space="preserve"> n. 740 del 26.9.2016 omette di fornire qualsiasi motivazione in relazione agli approdi della Commissione dando atto solo della avvenuta aggiudicazione della concessione a favore del Real San Lazzaro. </w:t>
      </w:r>
      <w:r w:rsidRPr="00247A22">
        <w:rPr>
          <w:rFonts w:ascii="Tahoma" w:eastAsia="Times New Roman" w:hAnsi="Tahoma" w:cs="Tahoma"/>
          <w:color w:val="3D3B39"/>
          <w:lang w:eastAsia="it-IT"/>
        </w:rPr>
        <w:br/>
        <w:t xml:space="preserve">Controparte chiarisce invece che l’atto in questione fa proprie le risultanze della gara espresse nei verbali e a questi fa riferimento.  </w:t>
      </w:r>
      <w:r w:rsidRPr="00247A22">
        <w:rPr>
          <w:rFonts w:ascii="Tahoma" w:eastAsia="Times New Roman" w:hAnsi="Tahoma" w:cs="Tahoma"/>
          <w:color w:val="3D3B39"/>
          <w:lang w:eastAsia="it-IT"/>
        </w:rPr>
        <w:br/>
        <w:t xml:space="preserve">Si tratta di motivazione per </w:t>
      </w:r>
      <w:proofErr w:type="spellStart"/>
      <w:r w:rsidRPr="00247A22">
        <w:rPr>
          <w:rFonts w:ascii="Tahoma" w:eastAsia="Times New Roman" w:hAnsi="Tahoma" w:cs="Tahoma"/>
          <w:color w:val="3D3B39"/>
          <w:lang w:eastAsia="it-IT"/>
        </w:rPr>
        <w:t>relationem</w:t>
      </w:r>
      <w:proofErr w:type="spellEnd"/>
      <w:r w:rsidRPr="00247A22">
        <w:rPr>
          <w:rFonts w:ascii="Tahoma" w:eastAsia="Times New Roman" w:hAnsi="Tahoma" w:cs="Tahoma"/>
          <w:color w:val="3D3B39"/>
          <w:lang w:eastAsia="it-IT"/>
        </w:rPr>
        <w:t xml:space="preserve">. </w:t>
      </w:r>
      <w:r w:rsidRPr="00247A22">
        <w:rPr>
          <w:rFonts w:ascii="Tahoma" w:eastAsia="Times New Roman" w:hAnsi="Tahoma" w:cs="Tahoma"/>
          <w:color w:val="3D3B39"/>
          <w:lang w:eastAsia="it-IT"/>
        </w:rPr>
        <w:br/>
        <w:t xml:space="preserve">Come noto, la motivazione di un provvedimento amministrativo consiste nella enunciazione delle ragioni di fatto e nella individuazione delle relative norme di diritto che ne hanno giustificato il contenuto, ed è finalizzata a consentire al destinatario del provvedimento la ricostruzione dell'iter logico-giuridico che ha determinato la volontà dell'Amministrazione consacrata nella determinazione a suo carico adottata. (cfr.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IV, 6 ottobre 2003, n. 5868; idem, Sez. V, 18 dicembre 2003, n. 8341; idem, Sez. VI, 3 marzo 2004, n. 1047; idem, Sez. IV, 22 settembre 2005, 4982; cit. n. 1750 del 2006). </w:t>
      </w:r>
      <w:r w:rsidRPr="00247A22">
        <w:rPr>
          <w:rFonts w:ascii="Tahoma" w:eastAsia="Times New Roman" w:hAnsi="Tahoma" w:cs="Tahoma"/>
          <w:color w:val="3D3B39"/>
          <w:lang w:eastAsia="it-IT"/>
        </w:rPr>
        <w:br/>
        <w:t xml:space="preserve">La motivazione degli atti amministrativi costituisce uno strumento di verifica del rispetto dei limiti della discrezionalità allo scopo di far conoscere agli interessati le ragioni che impongono la </w:t>
      </w:r>
      <w:r w:rsidRPr="00247A22">
        <w:rPr>
          <w:rFonts w:ascii="Tahoma" w:eastAsia="Times New Roman" w:hAnsi="Tahoma" w:cs="Tahoma"/>
          <w:color w:val="3D3B39"/>
          <w:lang w:eastAsia="it-IT"/>
        </w:rPr>
        <w:lastRenderedPageBreak/>
        <w:t xml:space="preserve">restrizione delle rispettive sfere giuridiche o che ne impediscono l'ampliamento, e di consentire il sindacato di legittimità sia da parte del giudice amministrativo che eventualmente degli organi di controllo (fra le tante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V, 3 aprile 2002 n. 1904 ), atteso il disposto di cui all'art. 3 L. 241/1990, secondo cui ogni provvedimento amministrativo deve indicare i presupposti di fatto e le ragioni giuridiche che determinano la decisione dell'amministrazione. </w:t>
      </w:r>
      <w:r w:rsidRPr="00247A22">
        <w:rPr>
          <w:rFonts w:ascii="Tahoma" w:eastAsia="Times New Roman" w:hAnsi="Tahoma" w:cs="Tahoma"/>
          <w:color w:val="3D3B39"/>
          <w:lang w:eastAsia="it-IT"/>
        </w:rPr>
        <w:br/>
        <w:t>All'osservanza dell'obbligo della motivazione va attribuito un rilievo preliminare e procedimentale nel rispetto del generale principio di buona amministrazione, correttezza e trasparenza, positivizzato dall'art. 3, della Legge 7 agosto 1990, n. 241 rispetto al quale sorge, per il privato, una legittima aspettativa a conoscere il contenuto e il motivi del provvedimento riguardante la sua richiesta (</w:t>
      </w:r>
      <w:proofErr w:type="spellStart"/>
      <w:r w:rsidRPr="00247A22">
        <w:rPr>
          <w:rFonts w:ascii="Tahoma" w:eastAsia="Times New Roman" w:hAnsi="Tahoma" w:cs="Tahoma"/>
          <w:color w:val="3D3B39"/>
          <w:lang w:eastAsia="it-IT"/>
        </w:rPr>
        <w:t>cfr.ex</w:t>
      </w:r>
      <w:proofErr w:type="spellEnd"/>
      <w:r w:rsidRPr="00247A22">
        <w:rPr>
          <w:rFonts w:ascii="Tahoma" w:eastAsia="Times New Roman" w:hAnsi="Tahoma" w:cs="Tahoma"/>
          <w:color w:val="3D3B39"/>
          <w:lang w:eastAsia="it-IT"/>
        </w:rPr>
        <w:t xml:space="preserve"> </w:t>
      </w:r>
      <w:proofErr w:type="spellStart"/>
      <w:r w:rsidRPr="00247A22">
        <w:rPr>
          <w:rFonts w:ascii="Tahoma" w:eastAsia="Times New Roman" w:hAnsi="Tahoma" w:cs="Tahoma"/>
          <w:color w:val="3D3B39"/>
          <w:lang w:eastAsia="it-IT"/>
        </w:rPr>
        <w:t>multis</w:t>
      </w:r>
      <w:proofErr w:type="spellEnd"/>
      <w:r w:rsidRPr="00247A22">
        <w:rPr>
          <w:rFonts w:ascii="Tahoma" w:eastAsia="Times New Roman" w:hAnsi="Tahoma" w:cs="Tahoma"/>
          <w:color w:val="3D3B39"/>
          <w:lang w:eastAsia="it-IT"/>
        </w:rPr>
        <w:t xml:space="preserve"> , da ultimo, Tar Sicilia, Catania, Sez. III, 22 settembre 2005, n. 1431; Tar Lazio, Roma, Sez. II, 20 gennaio 2006, n. 460; </w:t>
      </w:r>
      <w:proofErr w:type="spellStart"/>
      <w:r w:rsidRPr="00247A22">
        <w:rPr>
          <w:rFonts w:ascii="Tahoma" w:eastAsia="Times New Roman" w:hAnsi="Tahoma" w:cs="Tahoma"/>
          <w:color w:val="3D3B39"/>
          <w:lang w:eastAsia="it-IT"/>
        </w:rPr>
        <w:t>Cons</w:t>
      </w:r>
      <w:proofErr w:type="spellEnd"/>
      <w:r w:rsidRPr="00247A22">
        <w:rPr>
          <w:rFonts w:ascii="Tahoma" w:eastAsia="Times New Roman" w:hAnsi="Tahoma" w:cs="Tahoma"/>
          <w:color w:val="3D3B39"/>
          <w:lang w:eastAsia="it-IT"/>
        </w:rPr>
        <w:t xml:space="preserve">. Stato, Sez. V, 4 aprile 2006, n. 1750). </w:t>
      </w:r>
      <w:r w:rsidRPr="00247A22">
        <w:rPr>
          <w:rFonts w:ascii="Tahoma" w:eastAsia="Times New Roman" w:hAnsi="Tahoma" w:cs="Tahoma"/>
          <w:color w:val="3D3B39"/>
          <w:lang w:eastAsia="it-IT"/>
        </w:rPr>
        <w:br/>
        <w:t xml:space="preserve">La motivazione può anche non essere materialmente contenuta nel provvedimento amministrativo. Si tratta della cd. motivazione per </w:t>
      </w:r>
      <w:proofErr w:type="spellStart"/>
      <w:r w:rsidRPr="00247A22">
        <w:rPr>
          <w:rFonts w:ascii="Tahoma" w:eastAsia="Times New Roman" w:hAnsi="Tahoma" w:cs="Tahoma"/>
          <w:color w:val="3D3B39"/>
          <w:lang w:eastAsia="it-IT"/>
        </w:rPr>
        <w:t>relationem</w:t>
      </w:r>
      <w:proofErr w:type="spellEnd"/>
      <w:r w:rsidRPr="00247A22">
        <w:rPr>
          <w:rFonts w:ascii="Tahoma" w:eastAsia="Times New Roman" w:hAnsi="Tahoma" w:cs="Tahoma"/>
          <w:color w:val="3D3B39"/>
          <w:lang w:eastAsia="it-IT"/>
        </w:rPr>
        <w:t xml:space="preserve">, da sempre ammessa, e ora anche legislativamente prevista.  </w:t>
      </w:r>
      <w:r w:rsidRPr="00247A22">
        <w:rPr>
          <w:rFonts w:ascii="Tahoma" w:eastAsia="Times New Roman" w:hAnsi="Tahoma" w:cs="Tahoma"/>
          <w:color w:val="3D3B39"/>
          <w:lang w:eastAsia="it-IT"/>
        </w:rPr>
        <w:br/>
        <w:t xml:space="preserve">Al riguardo, l’art. 3 l. 7 agosto 1990 n. 241 consente all’amministrazione di esternare le ragioni del provvedimento assunto con motivazione per </w:t>
      </w:r>
      <w:proofErr w:type="spellStart"/>
      <w:r w:rsidRPr="00247A22">
        <w:rPr>
          <w:rFonts w:ascii="Tahoma" w:eastAsia="Times New Roman" w:hAnsi="Tahoma" w:cs="Tahoma"/>
          <w:color w:val="3D3B39"/>
          <w:lang w:eastAsia="it-IT"/>
        </w:rPr>
        <w:t>relationem</w:t>
      </w:r>
      <w:proofErr w:type="spellEnd"/>
      <w:r w:rsidRPr="00247A22">
        <w:rPr>
          <w:rFonts w:ascii="Tahoma" w:eastAsia="Times New Roman" w:hAnsi="Tahoma" w:cs="Tahoma"/>
          <w:color w:val="3D3B39"/>
          <w:lang w:eastAsia="it-IT"/>
        </w:rPr>
        <w:t xml:space="preserve"> e pone due soli obblighi: a)il primo, indefettibile, concernente il richiamo espresso all’altro atto che contiene la motivazione e, se necessario, la precisa indicazione delle parti cui si intende fare riferimento e b)il secondo, eventuale, consistente nella messa a disposizione (in visione o in copia) dell’atto richiamato, azionabile solo ad istanza di parte (cfr., C. Stato, sez. VI, 24-10-2000, n. 5711). </w:t>
      </w:r>
      <w:r w:rsidRPr="00247A22">
        <w:rPr>
          <w:rFonts w:ascii="Tahoma" w:eastAsia="Times New Roman" w:hAnsi="Tahoma" w:cs="Tahoma"/>
          <w:color w:val="3D3B39"/>
          <w:lang w:eastAsia="it-IT"/>
        </w:rPr>
        <w:br/>
        <w:t xml:space="preserve">Questo tipo di motivazione è, quindi, legittimo ma l’atto contenente la motivazione deve essere espressamente e chiaramente indicato nel provvedimento e deve, se richiesto, essere reso disponibile nei confronti di eventuali interessati (cfr., ex </w:t>
      </w:r>
      <w:proofErr w:type="spellStart"/>
      <w:r w:rsidRPr="00247A22">
        <w:rPr>
          <w:rFonts w:ascii="Tahoma" w:eastAsia="Times New Roman" w:hAnsi="Tahoma" w:cs="Tahoma"/>
          <w:color w:val="3D3B39"/>
          <w:lang w:eastAsia="it-IT"/>
        </w:rPr>
        <w:t>plurimis</w:t>
      </w:r>
      <w:proofErr w:type="spellEnd"/>
      <w:r w:rsidRPr="00247A22">
        <w:rPr>
          <w:rFonts w:ascii="Tahoma" w:eastAsia="Times New Roman" w:hAnsi="Tahoma" w:cs="Tahoma"/>
          <w:color w:val="3D3B39"/>
          <w:lang w:eastAsia="it-IT"/>
        </w:rPr>
        <w:t xml:space="preserve">, Tar Toscana sez. II n. 106 del 18.3.1993; Tar Lazio sez. II n. 144 del 10.1.1993). </w:t>
      </w:r>
      <w:r w:rsidRPr="00247A22">
        <w:rPr>
          <w:rFonts w:ascii="Tahoma" w:eastAsia="Times New Roman" w:hAnsi="Tahoma" w:cs="Tahoma"/>
          <w:color w:val="3D3B39"/>
          <w:lang w:eastAsia="it-IT"/>
        </w:rPr>
        <w:br/>
        <w:t xml:space="preserve">Naturalmente l’atto richiamato in via relazionale deve, a sua volta, contenere la motivazione nei limiti di congruità necessari, per cui, nel caso quest’ultimo non contenga una sufficiente motivazione, il provvedimento deve essere considerato illegittimo (cfr., Tar Calabria, n. 983 del 13.10.1994). </w:t>
      </w:r>
      <w:r w:rsidRPr="00247A22">
        <w:rPr>
          <w:rFonts w:ascii="Tahoma" w:eastAsia="Times New Roman" w:hAnsi="Tahoma" w:cs="Tahoma"/>
          <w:color w:val="3D3B39"/>
          <w:lang w:eastAsia="it-IT"/>
        </w:rPr>
        <w:br/>
        <w:t xml:space="preserve">Ad esempio, è stato ritenuto (cfr., C. Stato, sez. I, 10-11-1999, n. 591/99) che è illegittimo il provvedimento amministrativo motivato per </w:t>
      </w:r>
      <w:proofErr w:type="spellStart"/>
      <w:r w:rsidRPr="00247A22">
        <w:rPr>
          <w:rFonts w:ascii="Tahoma" w:eastAsia="Times New Roman" w:hAnsi="Tahoma" w:cs="Tahoma"/>
          <w:color w:val="3D3B39"/>
          <w:lang w:eastAsia="it-IT"/>
        </w:rPr>
        <w:t>relationem</w:t>
      </w:r>
      <w:proofErr w:type="spellEnd"/>
      <w:r w:rsidRPr="00247A22">
        <w:rPr>
          <w:rFonts w:ascii="Tahoma" w:eastAsia="Times New Roman" w:hAnsi="Tahoma" w:cs="Tahoma"/>
          <w:color w:val="3D3B39"/>
          <w:lang w:eastAsia="it-IT"/>
        </w:rPr>
        <w:t xml:space="preserve"> nel caso in cui l’atto a cui si rinvia sia sfornito di motivazione. </w:t>
      </w:r>
      <w:r w:rsidRPr="00247A22">
        <w:rPr>
          <w:rFonts w:ascii="Tahoma" w:eastAsia="Times New Roman" w:hAnsi="Tahoma" w:cs="Tahoma"/>
          <w:color w:val="3D3B39"/>
          <w:lang w:eastAsia="it-IT"/>
        </w:rPr>
        <w:br/>
        <w:t xml:space="preserve">Controparte precisa altresì che, in relazione a ciascun criterio di valutazione, la commissione nel raffrontare le due offerte in gara non solo ha espresso una valutazione ma ha anche accompagnato tale valutazione con specifiche e puntuali argomentazioni dando motivato conto delle scelte preferenziali effettuate. </w:t>
      </w:r>
      <w:r w:rsidRPr="00247A22">
        <w:rPr>
          <w:rFonts w:ascii="Tahoma" w:eastAsia="Times New Roman" w:hAnsi="Tahoma" w:cs="Tahoma"/>
          <w:color w:val="3D3B39"/>
          <w:lang w:eastAsia="it-IT"/>
        </w:rPr>
        <w:br/>
        <w:t xml:space="preserve">5) Con il quinto motivo la ricorrente ritiene sia mancato l’esperimento della procedura prescritta dall’art. 97 DLGS 50/2016. </w:t>
      </w:r>
      <w:r w:rsidRPr="00247A22">
        <w:rPr>
          <w:rFonts w:ascii="Tahoma" w:eastAsia="Times New Roman" w:hAnsi="Tahoma" w:cs="Tahoma"/>
          <w:color w:val="3D3B39"/>
          <w:lang w:eastAsia="it-IT"/>
        </w:rPr>
        <w:br/>
        <w:t xml:space="preserve">Anche qui si ritiene condivisibile la replica che le parti I e II del citato DLGS 50/2016 possono ritenersi applicabili – esclusivamente – con riferimento all’ambito oggettivo di riferimento della norma (concessioni di servizi destinate ad una delle attività di cui all’allegato II). </w:t>
      </w:r>
      <w:r w:rsidRPr="00247A22">
        <w:rPr>
          <w:rFonts w:ascii="Tahoma" w:eastAsia="Times New Roman" w:hAnsi="Tahoma" w:cs="Tahoma"/>
          <w:color w:val="3D3B39"/>
          <w:lang w:eastAsia="it-IT"/>
        </w:rPr>
        <w:br/>
        <w:t xml:space="preserve">6). Il sesto motivo attiene al profilo dell’accesso ma questo è stato soddisfatto dalla PA e dunque è divenuto improcedibile. </w:t>
      </w:r>
      <w:r w:rsidRPr="00247A22">
        <w:rPr>
          <w:rFonts w:ascii="Tahoma" w:eastAsia="Times New Roman" w:hAnsi="Tahoma" w:cs="Tahoma"/>
          <w:color w:val="3D3B39"/>
          <w:lang w:eastAsia="it-IT"/>
        </w:rPr>
        <w:br/>
        <w:t xml:space="preserve">7). Infine con l’ultimo motivo si censura la composizione della commissione di gara. </w:t>
      </w:r>
      <w:r w:rsidRPr="00247A22">
        <w:rPr>
          <w:rFonts w:ascii="Tahoma" w:eastAsia="Times New Roman" w:hAnsi="Tahoma" w:cs="Tahoma"/>
          <w:color w:val="3D3B39"/>
          <w:lang w:eastAsia="it-IT"/>
        </w:rPr>
        <w:br/>
        <w:t xml:space="preserve">Richiamando l’art. 77 del DLGS 50/2016 la ricorrente sostiene che, dai verbali di gara, si evince che la commissione aggiudicatrice era formata da un numero pari di commissari (4) tutti facenti parte dell’amministrazione comunale; invece la norma richiede un numero dispari di commissari che non devono aver svolto o svolgere alcuna altra funzione o incarico tecnico o amministrativo relativamente al contratto del cui affidamento si tratta.  </w:t>
      </w:r>
      <w:r w:rsidRPr="00247A22">
        <w:rPr>
          <w:rFonts w:ascii="Tahoma" w:eastAsia="Times New Roman" w:hAnsi="Tahoma" w:cs="Tahoma"/>
          <w:color w:val="3D3B39"/>
          <w:lang w:eastAsia="it-IT"/>
        </w:rPr>
        <w:br/>
        <w:t xml:space="preserve">In replica si precisa che la commissione di gara era composta da 3 componenti e da un segretario che non ha svolto alcuna attività valutativa.  </w:t>
      </w:r>
      <w:r w:rsidRPr="00247A22">
        <w:rPr>
          <w:rFonts w:ascii="Tahoma" w:eastAsia="Times New Roman" w:hAnsi="Tahoma" w:cs="Tahoma"/>
          <w:color w:val="3D3B39"/>
          <w:lang w:eastAsia="it-IT"/>
        </w:rPr>
        <w:br/>
        <w:t xml:space="preserve">Infine non si può ritenere che l’appartenenza dei componenti la commissione ai ruoli della PA possa di per sé rappresentare una ragione di incompatibilità dei componenti medesimi.  </w:t>
      </w:r>
      <w:r w:rsidRPr="00247A22">
        <w:rPr>
          <w:rFonts w:ascii="Tahoma" w:eastAsia="Times New Roman" w:hAnsi="Tahoma" w:cs="Tahoma"/>
          <w:color w:val="3D3B39"/>
          <w:lang w:eastAsia="it-IT"/>
        </w:rPr>
        <w:br/>
        <w:t xml:space="preserve">Al riguardo il Collegio ritiene di conformarsi a quell’orientamento giurisprudenziale secondo il quale </w:t>
      </w:r>
      <w:r w:rsidRPr="00247A22">
        <w:rPr>
          <w:rFonts w:ascii="Tahoma" w:eastAsia="Times New Roman" w:hAnsi="Tahoma" w:cs="Tahoma"/>
          <w:color w:val="3D3B39"/>
          <w:lang w:eastAsia="it-IT"/>
        </w:rPr>
        <w:lastRenderedPageBreak/>
        <w:t>non già la mancata sottoscrizione della dichiarazione sull’insussistenza di situazioni di incompatibilità dei commissari di gara, ma solo l'effettiva sussistenza di una causa di incompatibilità può inficiare la procedura di gara (</w:t>
      </w:r>
      <w:proofErr w:type="spellStart"/>
      <w:r w:rsidRPr="00247A22">
        <w:rPr>
          <w:rFonts w:ascii="Tahoma" w:eastAsia="Times New Roman" w:hAnsi="Tahoma" w:cs="Tahoma"/>
          <w:color w:val="3D3B39"/>
          <w:lang w:eastAsia="it-IT"/>
        </w:rPr>
        <w:t>T.a.r</w:t>
      </w:r>
      <w:proofErr w:type="spellEnd"/>
      <w:r w:rsidRPr="00247A22">
        <w:rPr>
          <w:rFonts w:ascii="Tahoma" w:eastAsia="Times New Roman" w:hAnsi="Tahoma" w:cs="Tahoma"/>
          <w:color w:val="3D3B39"/>
          <w:lang w:eastAsia="it-IT"/>
        </w:rPr>
        <w:t xml:space="preserve">. Lombardia, Milano, sez. III, 6 maggio 2013 n. 1162). </w:t>
      </w:r>
      <w:r w:rsidRPr="00247A22">
        <w:rPr>
          <w:rFonts w:ascii="Tahoma" w:eastAsia="Times New Roman" w:hAnsi="Tahoma" w:cs="Tahoma"/>
          <w:color w:val="3D3B39"/>
          <w:lang w:eastAsia="it-IT"/>
        </w:rPr>
        <w:br/>
        <w:t xml:space="preserve">Questa andrebbe dimostrata e nella vicenda è affermazione generica e indimostrata (nonostante alla data fissata per l’udienza l’avvocato difensore del ricorrente abbia richiamato l’attività della dottoressa </w:t>
      </w:r>
      <w:proofErr w:type="spellStart"/>
      <w:r w:rsidRPr="00247A22">
        <w:rPr>
          <w:rFonts w:ascii="Tahoma" w:eastAsia="Times New Roman" w:hAnsi="Tahoma" w:cs="Tahoma"/>
          <w:color w:val="3D3B39"/>
          <w:lang w:eastAsia="it-IT"/>
        </w:rPr>
        <w:t>Ghini</w:t>
      </w:r>
      <w:proofErr w:type="spellEnd"/>
      <w:r w:rsidRPr="00247A22">
        <w:rPr>
          <w:rFonts w:ascii="Tahoma" w:eastAsia="Times New Roman" w:hAnsi="Tahoma" w:cs="Tahoma"/>
          <w:color w:val="3D3B39"/>
          <w:lang w:eastAsia="it-IT"/>
        </w:rPr>
        <w:t xml:space="preserve"> e del Sig. Paladino). </w:t>
      </w:r>
      <w:r w:rsidRPr="00247A22">
        <w:rPr>
          <w:rFonts w:ascii="Tahoma" w:eastAsia="Times New Roman" w:hAnsi="Tahoma" w:cs="Tahoma"/>
          <w:color w:val="3D3B39"/>
          <w:lang w:eastAsia="it-IT"/>
        </w:rPr>
        <w:br/>
        <w:t xml:space="preserve">Controparte chiarisce che la dottoressa </w:t>
      </w:r>
      <w:proofErr w:type="spellStart"/>
      <w:r w:rsidRPr="00247A22">
        <w:rPr>
          <w:rFonts w:ascii="Tahoma" w:eastAsia="Times New Roman" w:hAnsi="Tahoma" w:cs="Tahoma"/>
          <w:color w:val="3D3B39"/>
          <w:lang w:eastAsia="it-IT"/>
        </w:rPr>
        <w:t>Ghini</w:t>
      </w:r>
      <w:proofErr w:type="spellEnd"/>
      <w:r w:rsidRPr="00247A22">
        <w:rPr>
          <w:rFonts w:ascii="Tahoma" w:eastAsia="Times New Roman" w:hAnsi="Tahoma" w:cs="Tahoma"/>
          <w:color w:val="3D3B39"/>
          <w:lang w:eastAsia="it-IT"/>
        </w:rPr>
        <w:t xml:space="preserve"> aveva la qualità di responsabile del procedimento ma tale compito non è incompatibile con le funzioni di presidente della commissione di gara.  </w:t>
      </w:r>
      <w:r w:rsidRPr="00247A22">
        <w:rPr>
          <w:rFonts w:ascii="Tahoma" w:eastAsia="Times New Roman" w:hAnsi="Tahoma" w:cs="Tahoma"/>
          <w:color w:val="3D3B39"/>
          <w:lang w:eastAsia="it-IT"/>
        </w:rPr>
        <w:br/>
        <w:t xml:space="preserve">E anche l’attività svolta dal Sig. Paladino (ruolo operativo nella gestione dell’impianto sportivo) è ininfluente e privo di conseguenze rilevanti.  </w:t>
      </w:r>
      <w:r w:rsidRPr="00247A22">
        <w:rPr>
          <w:rFonts w:ascii="Tahoma" w:eastAsia="Times New Roman" w:hAnsi="Tahoma" w:cs="Tahoma"/>
          <w:color w:val="3D3B39"/>
          <w:lang w:eastAsia="it-IT"/>
        </w:rPr>
        <w:br/>
        <w:t xml:space="preserve">In replica poi si precisa ulteriormente quanto segue : </w:t>
      </w:r>
      <w:r w:rsidRPr="00247A22">
        <w:rPr>
          <w:rFonts w:ascii="Tahoma" w:eastAsia="Times New Roman" w:hAnsi="Tahoma" w:cs="Tahoma"/>
          <w:color w:val="3D3B39"/>
          <w:lang w:eastAsia="it-IT"/>
        </w:rPr>
        <w:br/>
        <w:t xml:space="preserve">a). l’insieme delle utilità fornite alla collettività da un impianto sportivo di proprietà di un ente pubblico è da qualificare in termini di servizio pubblico; si ritiene pertanto che – con riferimento all’affidamento della gestione di un impianto sportivo – possono trovare applicazione le disposizioni di cui alla parte III del DLGS 50/2016 atteso che queste, ai sensi dell’art. 164, sono preordinate a disciplinare &lt;le procedure di aggiudicazione dei contratti di concessione lavori pubblici o servizi indette delle amministrazioni aggiudicatrici, nonché dagli enti aggiudicatori qualora i </w:t>
      </w:r>
      <w:proofErr w:type="spellStart"/>
      <w:r w:rsidRPr="00247A22">
        <w:rPr>
          <w:rFonts w:ascii="Tahoma" w:eastAsia="Times New Roman" w:hAnsi="Tahoma" w:cs="Tahoma"/>
          <w:color w:val="3D3B39"/>
          <w:lang w:eastAsia="it-IT"/>
        </w:rPr>
        <w:t>lavoir</w:t>
      </w:r>
      <w:proofErr w:type="spellEnd"/>
      <w:r w:rsidRPr="00247A22">
        <w:rPr>
          <w:rFonts w:ascii="Tahoma" w:eastAsia="Times New Roman" w:hAnsi="Tahoma" w:cs="Tahoma"/>
          <w:color w:val="3D3B39"/>
          <w:lang w:eastAsia="it-IT"/>
        </w:rPr>
        <w:t xml:space="preserve"> o i servizi siano destinati a una delle attività di cui all’allegato II&gt;. </w:t>
      </w:r>
      <w:r w:rsidRPr="00247A22">
        <w:rPr>
          <w:rFonts w:ascii="Tahoma" w:eastAsia="Times New Roman" w:hAnsi="Tahoma" w:cs="Tahoma"/>
          <w:color w:val="3D3B39"/>
          <w:lang w:eastAsia="it-IT"/>
        </w:rPr>
        <w:br/>
        <w:t>b). Nel caso di specie l’</w:t>
      </w:r>
      <w:proofErr w:type="spellStart"/>
      <w:r w:rsidRPr="00247A22">
        <w:rPr>
          <w:rFonts w:ascii="Tahoma" w:eastAsia="Times New Roman" w:hAnsi="Tahoma" w:cs="Tahoma"/>
          <w:color w:val="3D3B39"/>
          <w:lang w:eastAsia="it-IT"/>
        </w:rPr>
        <w:t>autovincolo</w:t>
      </w:r>
      <w:proofErr w:type="spellEnd"/>
      <w:r w:rsidRPr="00247A22">
        <w:rPr>
          <w:rFonts w:ascii="Tahoma" w:eastAsia="Times New Roman" w:hAnsi="Tahoma" w:cs="Tahoma"/>
          <w:color w:val="3D3B39"/>
          <w:lang w:eastAsia="it-IT"/>
        </w:rPr>
        <w:t xml:space="preserve"> è operativo esclusivamente con riferimento all’art. 80 DLGS 50/2016 inerente i requisiti di partecipazione. </w:t>
      </w:r>
      <w:r w:rsidRPr="00247A22">
        <w:rPr>
          <w:rFonts w:ascii="Tahoma" w:eastAsia="Times New Roman" w:hAnsi="Tahoma" w:cs="Tahoma"/>
          <w:color w:val="3D3B39"/>
          <w:lang w:eastAsia="it-IT"/>
        </w:rPr>
        <w:br/>
        <w:t xml:space="preserve">I motivi aggiunti sono stati già decisi dal Collegio con la sentenza n. 31/2017. </w:t>
      </w:r>
      <w:r w:rsidRPr="00247A22">
        <w:rPr>
          <w:rFonts w:ascii="Tahoma" w:eastAsia="Times New Roman" w:hAnsi="Tahoma" w:cs="Tahoma"/>
          <w:color w:val="3D3B39"/>
          <w:lang w:eastAsia="it-IT"/>
        </w:rPr>
        <w:br/>
        <w:t xml:space="preserve">In conclusione, il ricorso deve essere respinto. </w:t>
      </w:r>
      <w:r w:rsidRPr="00247A22">
        <w:rPr>
          <w:rFonts w:ascii="Tahoma" w:eastAsia="Times New Roman" w:hAnsi="Tahoma" w:cs="Tahoma"/>
          <w:color w:val="3D3B39"/>
          <w:lang w:eastAsia="it-IT"/>
        </w:rPr>
        <w:br/>
        <w:t xml:space="preserve">Le spese seguono la soccombenza e sono liquidate in dispositivo. </w:t>
      </w:r>
    </w:p>
    <w:p w:rsidR="00247A22" w:rsidRPr="00247A22" w:rsidRDefault="00247A22" w:rsidP="00247A22">
      <w:pPr>
        <w:spacing w:after="265" w:line="240" w:lineRule="auto"/>
        <w:jc w:val="center"/>
        <w:rPr>
          <w:rFonts w:ascii="Tahoma" w:eastAsia="Times New Roman" w:hAnsi="Tahoma" w:cs="Tahoma"/>
          <w:color w:val="3D3B39"/>
          <w:lang w:eastAsia="it-IT"/>
        </w:rPr>
      </w:pPr>
      <w:r w:rsidRPr="00247A22">
        <w:rPr>
          <w:rFonts w:ascii="Tahoma" w:eastAsia="Times New Roman" w:hAnsi="Tahoma" w:cs="Tahoma"/>
          <w:b/>
          <w:bCs/>
          <w:color w:val="3D3B39"/>
          <w:lang w:eastAsia="it-IT"/>
        </w:rPr>
        <w:t>P.Q.M.</w:t>
      </w:r>
    </w:p>
    <w:p w:rsidR="00247A22" w:rsidRPr="00247A22" w:rsidRDefault="00247A22" w:rsidP="00247A22">
      <w:pPr>
        <w:spacing w:after="265" w:line="240" w:lineRule="auto"/>
        <w:rPr>
          <w:rFonts w:ascii="Tahoma" w:eastAsia="Times New Roman" w:hAnsi="Tahoma" w:cs="Tahoma"/>
          <w:color w:val="3D3B39"/>
          <w:lang w:eastAsia="it-IT"/>
        </w:rPr>
      </w:pPr>
      <w:r w:rsidRPr="00247A22">
        <w:rPr>
          <w:rFonts w:ascii="Tahoma" w:eastAsia="Times New Roman" w:hAnsi="Tahoma" w:cs="Tahoma"/>
          <w:color w:val="3D3B39"/>
          <w:lang w:eastAsia="it-IT"/>
        </w:rPr>
        <w:t xml:space="preserve">Il Tribunale Amministrativo Regionale per l'Emilia Romagna (Sezione Seconda) definitivamente pronunciando sul ricorso, come in epigrafe proposto, lo respinge.  </w:t>
      </w:r>
      <w:r w:rsidRPr="00247A22">
        <w:rPr>
          <w:rFonts w:ascii="Tahoma" w:eastAsia="Times New Roman" w:hAnsi="Tahoma" w:cs="Tahoma"/>
          <w:color w:val="3D3B39"/>
          <w:lang w:eastAsia="it-IT"/>
        </w:rPr>
        <w:br/>
        <w:t xml:space="preserve">Condanna il soccombente al pagamento delle spese del presente giudizio in favore della controparte costituita che liquida nella misura di € 4.000,00 oltre IVA e CPA come per legge. </w:t>
      </w:r>
      <w:r w:rsidRPr="00247A22">
        <w:rPr>
          <w:rFonts w:ascii="Tahoma" w:eastAsia="Times New Roman" w:hAnsi="Tahoma" w:cs="Tahoma"/>
          <w:color w:val="3D3B39"/>
          <w:lang w:eastAsia="it-IT"/>
        </w:rPr>
        <w:br/>
        <w:t xml:space="preserve">Ordina che la presente sentenza sia eseguita dall'autorità amministrativa. </w:t>
      </w:r>
      <w:r w:rsidRPr="00247A22">
        <w:rPr>
          <w:rFonts w:ascii="Tahoma" w:eastAsia="Times New Roman" w:hAnsi="Tahoma" w:cs="Tahoma"/>
          <w:color w:val="3D3B39"/>
          <w:lang w:eastAsia="it-IT"/>
        </w:rPr>
        <w:br/>
        <w:t xml:space="preserve">Così deciso in Bologna nella camera di consiglio del giorno 28 febbraio 2017 con l'intervento dei magistrati: </w:t>
      </w:r>
      <w:r w:rsidRPr="00247A22">
        <w:rPr>
          <w:rFonts w:ascii="Tahoma" w:eastAsia="Times New Roman" w:hAnsi="Tahoma" w:cs="Tahoma"/>
          <w:color w:val="3D3B39"/>
          <w:lang w:eastAsia="it-IT"/>
        </w:rPr>
        <w:br/>
        <w:t xml:space="preserve">Giancarlo </w:t>
      </w:r>
      <w:proofErr w:type="spellStart"/>
      <w:r w:rsidRPr="00247A22">
        <w:rPr>
          <w:rFonts w:ascii="Tahoma" w:eastAsia="Times New Roman" w:hAnsi="Tahoma" w:cs="Tahoma"/>
          <w:color w:val="3D3B39"/>
          <w:lang w:eastAsia="it-IT"/>
        </w:rPr>
        <w:t>Mozzarelli</w:t>
      </w:r>
      <w:proofErr w:type="spellEnd"/>
      <w:r w:rsidRPr="00247A22">
        <w:rPr>
          <w:rFonts w:ascii="Tahoma" w:eastAsia="Times New Roman" w:hAnsi="Tahoma" w:cs="Tahoma"/>
          <w:color w:val="3D3B39"/>
          <w:lang w:eastAsia="it-IT"/>
        </w:rPr>
        <w:t xml:space="preserve">, Presidente </w:t>
      </w:r>
      <w:r w:rsidRPr="00247A22">
        <w:rPr>
          <w:rFonts w:ascii="Tahoma" w:eastAsia="Times New Roman" w:hAnsi="Tahoma" w:cs="Tahoma"/>
          <w:color w:val="3D3B39"/>
          <w:lang w:eastAsia="it-IT"/>
        </w:rPr>
        <w:br/>
        <w:t xml:space="preserve">Maria Ada Russo, Consigliere, Estensore </w:t>
      </w:r>
      <w:r w:rsidRPr="00247A22">
        <w:rPr>
          <w:rFonts w:ascii="Tahoma" w:eastAsia="Times New Roman" w:hAnsi="Tahoma" w:cs="Tahoma"/>
          <w:color w:val="3D3B39"/>
          <w:lang w:eastAsia="it-IT"/>
        </w:rPr>
        <w:br/>
        <w:t xml:space="preserve">Silvia </w:t>
      </w:r>
      <w:proofErr w:type="spellStart"/>
      <w:r w:rsidRPr="00247A22">
        <w:rPr>
          <w:rFonts w:ascii="Tahoma" w:eastAsia="Times New Roman" w:hAnsi="Tahoma" w:cs="Tahoma"/>
          <w:color w:val="3D3B39"/>
          <w:lang w:eastAsia="it-IT"/>
        </w:rPr>
        <w:t>Coppari</w:t>
      </w:r>
      <w:proofErr w:type="spellEnd"/>
      <w:r w:rsidRPr="00247A22">
        <w:rPr>
          <w:rFonts w:ascii="Tahoma" w:eastAsia="Times New Roman" w:hAnsi="Tahoma" w:cs="Tahoma"/>
          <w:color w:val="3D3B39"/>
          <w:lang w:eastAsia="it-IT"/>
        </w:rPr>
        <w:t xml:space="preserve">, Primo Referendario </w:t>
      </w:r>
    </w:p>
    <w:p w:rsidR="00247A22" w:rsidRPr="00694329" w:rsidRDefault="00247A22" w:rsidP="00694329">
      <w:pPr>
        <w:spacing w:after="265" w:line="240" w:lineRule="auto"/>
        <w:rPr>
          <w:rFonts w:ascii="Tahoma" w:eastAsia="Times New Roman" w:hAnsi="Tahoma" w:cs="Tahoma"/>
          <w:color w:val="3D3B39"/>
          <w:lang w:eastAsia="it-IT"/>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p w:rsidR="0078361C" w:rsidRPr="00247A22" w:rsidRDefault="0078361C">
      <w:pPr>
        <w:rPr>
          <w:rFonts w:ascii="Tahoma" w:hAnsi="Tahoma" w:cs="Tahoma"/>
        </w:rPr>
      </w:pPr>
    </w:p>
    <w:sectPr w:rsidR="0078361C" w:rsidRPr="00247A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8"/>
    <w:rsid w:val="000C208D"/>
    <w:rsid w:val="001D52E8"/>
    <w:rsid w:val="00247A22"/>
    <w:rsid w:val="00694329"/>
    <w:rsid w:val="0078361C"/>
    <w:rsid w:val="00FF62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980">
      <w:bodyDiv w:val="1"/>
      <w:marLeft w:val="0"/>
      <w:marRight w:val="0"/>
      <w:marTop w:val="0"/>
      <w:marBottom w:val="0"/>
      <w:divBdr>
        <w:top w:val="none" w:sz="0" w:space="0" w:color="auto"/>
        <w:left w:val="none" w:sz="0" w:space="0" w:color="auto"/>
        <w:bottom w:val="none" w:sz="0" w:space="0" w:color="auto"/>
        <w:right w:val="none" w:sz="0" w:space="0" w:color="auto"/>
      </w:divBdr>
      <w:divsChild>
        <w:div w:id="1454715514">
          <w:marLeft w:val="0"/>
          <w:marRight w:val="0"/>
          <w:marTop w:val="0"/>
          <w:marBottom w:val="0"/>
          <w:divBdr>
            <w:top w:val="none" w:sz="0" w:space="0" w:color="auto"/>
            <w:left w:val="none" w:sz="0" w:space="0" w:color="auto"/>
            <w:bottom w:val="none" w:sz="0" w:space="0" w:color="auto"/>
            <w:right w:val="none" w:sz="0" w:space="0" w:color="auto"/>
          </w:divBdr>
          <w:divsChild>
            <w:div w:id="183519106">
              <w:marLeft w:val="0"/>
              <w:marRight w:val="0"/>
              <w:marTop w:val="0"/>
              <w:marBottom w:val="0"/>
              <w:divBdr>
                <w:top w:val="none" w:sz="0" w:space="0" w:color="auto"/>
                <w:left w:val="none" w:sz="0" w:space="0" w:color="auto"/>
                <w:bottom w:val="none" w:sz="0" w:space="0" w:color="auto"/>
                <w:right w:val="none" w:sz="0" w:space="0" w:color="auto"/>
              </w:divBdr>
              <w:divsChild>
                <w:div w:id="1114399461">
                  <w:marLeft w:val="-225"/>
                  <w:marRight w:val="-225"/>
                  <w:marTop w:val="0"/>
                  <w:marBottom w:val="0"/>
                  <w:divBdr>
                    <w:top w:val="none" w:sz="0" w:space="0" w:color="auto"/>
                    <w:left w:val="none" w:sz="0" w:space="0" w:color="auto"/>
                    <w:bottom w:val="none" w:sz="0" w:space="0" w:color="auto"/>
                    <w:right w:val="none" w:sz="0" w:space="0" w:color="auto"/>
                  </w:divBdr>
                  <w:divsChild>
                    <w:div w:id="1220046517">
                      <w:marLeft w:val="0"/>
                      <w:marRight w:val="0"/>
                      <w:marTop w:val="0"/>
                      <w:marBottom w:val="0"/>
                      <w:divBdr>
                        <w:top w:val="none" w:sz="0" w:space="0" w:color="auto"/>
                        <w:left w:val="none" w:sz="0" w:space="0" w:color="auto"/>
                        <w:bottom w:val="none" w:sz="0" w:space="0" w:color="auto"/>
                        <w:right w:val="none" w:sz="0" w:space="0" w:color="auto"/>
                      </w:divBdr>
                      <w:divsChild>
                        <w:div w:id="801731210">
                          <w:marLeft w:val="-225"/>
                          <w:marRight w:val="-225"/>
                          <w:marTop w:val="0"/>
                          <w:marBottom w:val="0"/>
                          <w:divBdr>
                            <w:top w:val="none" w:sz="0" w:space="0" w:color="auto"/>
                            <w:left w:val="none" w:sz="0" w:space="0" w:color="auto"/>
                            <w:bottom w:val="none" w:sz="0" w:space="0" w:color="auto"/>
                            <w:right w:val="none" w:sz="0" w:space="0" w:color="auto"/>
                          </w:divBdr>
                          <w:divsChild>
                            <w:div w:id="1048458672">
                              <w:marLeft w:val="0"/>
                              <w:marRight w:val="0"/>
                              <w:marTop w:val="0"/>
                              <w:marBottom w:val="0"/>
                              <w:divBdr>
                                <w:top w:val="none" w:sz="0" w:space="0" w:color="auto"/>
                                <w:left w:val="none" w:sz="0" w:space="0" w:color="auto"/>
                                <w:bottom w:val="none" w:sz="0" w:space="0" w:color="auto"/>
                                <w:right w:val="none" w:sz="0" w:space="0" w:color="auto"/>
                              </w:divBdr>
                              <w:divsChild>
                                <w:div w:id="172230715">
                                  <w:marLeft w:val="0"/>
                                  <w:marRight w:val="0"/>
                                  <w:marTop w:val="0"/>
                                  <w:marBottom w:val="0"/>
                                  <w:divBdr>
                                    <w:top w:val="none" w:sz="0" w:space="0" w:color="auto"/>
                                    <w:left w:val="none" w:sz="0" w:space="0" w:color="auto"/>
                                    <w:bottom w:val="none" w:sz="0" w:space="0" w:color="auto"/>
                                    <w:right w:val="none" w:sz="0" w:space="0" w:color="auto"/>
                                  </w:divBdr>
                                  <w:divsChild>
                                    <w:div w:id="794254286">
                                      <w:marLeft w:val="-225"/>
                                      <w:marRight w:val="-225"/>
                                      <w:marTop w:val="0"/>
                                      <w:marBottom w:val="0"/>
                                      <w:divBdr>
                                        <w:top w:val="none" w:sz="0" w:space="0" w:color="auto"/>
                                        <w:left w:val="none" w:sz="0" w:space="0" w:color="auto"/>
                                        <w:bottom w:val="none" w:sz="0" w:space="0" w:color="auto"/>
                                        <w:right w:val="none" w:sz="0" w:space="0" w:color="auto"/>
                                      </w:divBdr>
                                      <w:divsChild>
                                        <w:div w:id="785347280">
                                          <w:marLeft w:val="0"/>
                                          <w:marRight w:val="0"/>
                                          <w:marTop w:val="0"/>
                                          <w:marBottom w:val="0"/>
                                          <w:divBdr>
                                            <w:top w:val="none" w:sz="0" w:space="0" w:color="auto"/>
                                            <w:left w:val="none" w:sz="0" w:space="0" w:color="auto"/>
                                            <w:bottom w:val="none" w:sz="0" w:space="0" w:color="auto"/>
                                            <w:right w:val="none" w:sz="0" w:space="0" w:color="auto"/>
                                          </w:divBdr>
                                          <w:divsChild>
                                            <w:div w:id="126125886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17239">
      <w:bodyDiv w:val="1"/>
      <w:marLeft w:val="0"/>
      <w:marRight w:val="0"/>
      <w:marTop w:val="0"/>
      <w:marBottom w:val="0"/>
      <w:divBdr>
        <w:top w:val="none" w:sz="0" w:space="0" w:color="auto"/>
        <w:left w:val="none" w:sz="0" w:space="0" w:color="auto"/>
        <w:bottom w:val="none" w:sz="0" w:space="0" w:color="auto"/>
        <w:right w:val="none" w:sz="0" w:space="0" w:color="auto"/>
      </w:divBdr>
      <w:divsChild>
        <w:div w:id="479157842">
          <w:marLeft w:val="0"/>
          <w:marRight w:val="0"/>
          <w:marTop w:val="0"/>
          <w:marBottom w:val="0"/>
          <w:divBdr>
            <w:top w:val="none" w:sz="0" w:space="0" w:color="auto"/>
            <w:left w:val="none" w:sz="0" w:space="0" w:color="auto"/>
            <w:bottom w:val="none" w:sz="0" w:space="0" w:color="auto"/>
            <w:right w:val="none" w:sz="0" w:space="0" w:color="auto"/>
          </w:divBdr>
          <w:divsChild>
            <w:div w:id="1828551609">
              <w:marLeft w:val="0"/>
              <w:marRight w:val="0"/>
              <w:marTop w:val="0"/>
              <w:marBottom w:val="0"/>
              <w:divBdr>
                <w:top w:val="none" w:sz="0" w:space="0" w:color="auto"/>
                <w:left w:val="none" w:sz="0" w:space="0" w:color="auto"/>
                <w:bottom w:val="none" w:sz="0" w:space="0" w:color="auto"/>
                <w:right w:val="none" w:sz="0" w:space="0" w:color="auto"/>
              </w:divBdr>
              <w:divsChild>
                <w:div w:id="1170490255">
                  <w:marLeft w:val="-225"/>
                  <w:marRight w:val="-225"/>
                  <w:marTop w:val="0"/>
                  <w:marBottom w:val="0"/>
                  <w:divBdr>
                    <w:top w:val="none" w:sz="0" w:space="0" w:color="auto"/>
                    <w:left w:val="none" w:sz="0" w:space="0" w:color="auto"/>
                    <w:bottom w:val="none" w:sz="0" w:space="0" w:color="auto"/>
                    <w:right w:val="none" w:sz="0" w:space="0" w:color="auto"/>
                  </w:divBdr>
                  <w:divsChild>
                    <w:div w:id="8408124">
                      <w:marLeft w:val="0"/>
                      <w:marRight w:val="0"/>
                      <w:marTop w:val="0"/>
                      <w:marBottom w:val="0"/>
                      <w:divBdr>
                        <w:top w:val="none" w:sz="0" w:space="0" w:color="auto"/>
                        <w:left w:val="none" w:sz="0" w:space="0" w:color="auto"/>
                        <w:bottom w:val="none" w:sz="0" w:space="0" w:color="auto"/>
                        <w:right w:val="none" w:sz="0" w:space="0" w:color="auto"/>
                      </w:divBdr>
                      <w:divsChild>
                        <w:div w:id="492915464">
                          <w:marLeft w:val="-225"/>
                          <w:marRight w:val="-225"/>
                          <w:marTop w:val="0"/>
                          <w:marBottom w:val="0"/>
                          <w:divBdr>
                            <w:top w:val="none" w:sz="0" w:space="0" w:color="auto"/>
                            <w:left w:val="none" w:sz="0" w:space="0" w:color="auto"/>
                            <w:bottom w:val="none" w:sz="0" w:space="0" w:color="auto"/>
                            <w:right w:val="none" w:sz="0" w:space="0" w:color="auto"/>
                          </w:divBdr>
                          <w:divsChild>
                            <w:div w:id="2018924698">
                              <w:marLeft w:val="0"/>
                              <w:marRight w:val="0"/>
                              <w:marTop w:val="0"/>
                              <w:marBottom w:val="0"/>
                              <w:divBdr>
                                <w:top w:val="none" w:sz="0" w:space="0" w:color="auto"/>
                                <w:left w:val="none" w:sz="0" w:space="0" w:color="auto"/>
                                <w:bottom w:val="none" w:sz="0" w:space="0" w:color="auto"/>
                                <w:right w:val="none" w:sz="0" w:space="0" w:color="auto"/>
                              </w:divBdr>
                              <w:divsChild>
                                <w:div w:id="507213849">
                                  <w:marLeft w:val="0"/>
                                  <w:marRight w:val="0"/>
                                  <w:marTop w:val="0"/>
                                  <w:marBottom w:val="0"/>
                                  <w:divBdr>
                                    <w:top w:val="none" w:sz="0" w:space="0" w:color="auto"/>
                                    <w:left w:val="none" w:sz="0" w:space="0" w:color="auto"/>
                                    <w:bottom w:val="none" w:sz="0" w:space="0" w:color="auto"/>
                                    <w:right w:val="none" w:sz="0" w:space="0" w:color="auto"/>
                                  </w:divBdr>
                                  <w:divsChild>
                                    <w:div w:id="1872188953">
                                      <w:marLeft w:val="-225"/>
                                      <w:marRight w:val="-225"/>
                                      <w:marTop w:val="0"/>
                                      <w:marBottom w:val="0"/>
                                      <w:divBdr>
                                        <w:top w:val="none" w:sz="0" w:space="0" w:color="auto"/>
                                        <w:left w:val="none" w:sz="0" w:space="0" w:color="auto"/>
                                        <w:bottom w:val="none" w:sz="0" w:space="0" w:color="auto"/>
                                        <w:right w:val="none" w:sz="0" w:space="0" w:color="auto"/>
                                      </w:divBdr>
                                      <w:divsChild>
                                        <w:div w:id="779184365">
                                          <w:marLeft w:val="0"/>
                                          <w:marRight w:val="0"/>
                                          <w:marTop w:val="0"/>
                                          <w:marBottom w:val="0"/>
                                          <w:divBdr>
                                            <w:top w:val="none" w:sz="0" w:space="0" w:color="auto"/>
                                            <w:left w:val="none" w:sz="0" w:space="0" w:color="auto"/>
                                            <w:bottom w:val="none" w:sz="0" w:space="0" w:color="auto"/>
                                            <w:right w:val="none" w:sz="0" w:space="0" w:color="auto"/>
                                          </w:divBdr>
                                          <w:divsChild>
                                            <w:div w:id="9875889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638809">
      <w:bodyDiv w:val="1"/>
      <w:marLeft w:val="0"/>
      <w:marRight w:val="0"/>
      <w:marTop w:val="0"/>
      <w:marBottom w:val="0"/>
      <w:divBdr>
        <w:top w:val="none" w:sz="0" w:space="0" w:color="auto"/>
        <w:left w:val="none" w:sz="0" w:space="0" w:color="auto"/>
        <w:bottom w:val="none" w:sz="0" w:space="0" w:color="auto"/>
        <w:right w:val="none" w:sz="0" w:space="0" w:color="auto"/>
      </w:divBdr>
      <w:divsChild>
        <w:div w:id="550576932">
          <w:marLeft w:val="0"/>
          <w:marRight w:val="0"/>
          <w:marTop w:val="0"/>
          <w:marBottom w:val="0"/>
          <w:divBdr>
            <w:top w:val="none" w:sz="0" w:space="0" w:color="auto"/>
            <w:left w:val="none" w:sz="0" w:space="0" w:color="auto"/>
            <w:bottom w:val="none" w:sz="0" w:space="0" w:color="auto"/>
            <w:right w:val="none" w:sz="0" w:space="0" w:color="auto"/>
          </w:divBdr>
          <w:divsChild>
            <w:div w:id="1588999176">
              <w:marLeft w:val="0"/>
              <w:marRight w:val="0"/>
              <w:marTop w:val="0"/>
              <w:marBottom w:val="0"/>
              <w:divBdr>
                <w:top w:val="none" w:sz="0" w:space="0" w:color="auto"/>
                <w:left w:val="none" w:sz="0" w:space="0" w:color="auto"/>
                <w:bottom w:val="none" w:sz="0" w:space="0" w:color="auto"/>
                <w:right w:val="none" w:sz="0" w:space="0" w:color="auto"/>
              </w:divBdr>
              <w:divsChild>
                <w:div w:id="894121713">
                  <w:marLeft w:val="-225"/>
                  <w:marRight w:val="-225"/>
                  <w:marTop w:val="0"/>
                  <w:marBottom w:val="0"/>
                  <w:divBdr>
                    <w:top w:val="none" w:sz="0" w:space="0" w:color="auto"/>
                    <w:left w:val="none" w:sz="0" w:space="0" w:color="auto"/>
                    <w:bottom w:val="none" w:sz="0" w:space="0" w:color="auto"/>
                    <w:right w:val="none" w:sz="0" w:space="0" w:color="auto"/>
                  </w:divBdr>
                  <w:divsChild>
                    <w:div w:id="36779937">
                      <w:marLeft w:val="0"/>
                      <w:marRight w:val="0"/>
                      <w:marTop w:val="0"/>
                      <w:marBottom w:val="0"/>
                      <w:divBdr>
                        <w:top w:val="none" w:sz="0" w:space="0" w:color="auto"/>
                        <w:left w:val="none" w:sz="0" w:space="0" w:color="auto"/>
                        <w:bottom w:val="none" w:sz="0" w:space="0" w:color="auto"/>
                        <w:right w:val="none" w:sz="0" w:space="0" w:color="auto"/>
                      </w:divBdr>
                      <w:divsChild>
                        <w:div w:id="1963607669">
                          <w:marLeft w:val="-225"/>
                          <w:marRight w:val="-225"/>
                          <w:marTop w:val="0"/>
                          <w:marBottom w:val="0"/>
                          <w:divBdr>
                            <w:top w:val="none" w:sz="0" w:space="0" w:color="auto"/>
                            <w:left w:val="none" w:sz="0" w:space="0" w:color="auto"/>
                            <w:bottom w:val="none" w:sz="0" w:space="0" w:color="auto"/>
                            <w:right w:val="none" w:sz="0" w:space="0" w:color="auto"/>
                          </w:divBdr>
                          <w:divsChild>
                            <w:div w:id="1124689847">
                              <w:marLeft w:val="0"/>
                              <w:marRight w:val="0"/>
                              <w:marTop w:val="0"/>
                              <w:marBottom w:val="0"/>
                              <w:divBdr>
                                <w:top w:val="none" w:sz="0" w:space="0" w:color="auto"/>
                                <w:left w:val="none" w:sz="0" w:space="0" w:color="auto"/>
                                <w:bottom w:val="none" w:sz="0" w:space="0" w:color="auto"/>
                                <w:right w:val="none" w:sz="0" w:space="0" w:color="auto"/>
                              </w:divBdr>
                              <w:divsChild>
                                <w:div w:id="1861620956">
                                  <w:marLeft w:val="0"/>
                                  <w:marRight w:val="0"/>
                                  <w:marTop w:val="0"/>
                                  <w:marBottom w:val="0"/>
                                  <w:divBdr>
                                    <w:top w:val="none" w:sz="0" w:space="0" w:color="auto"/>
                                    <w:left w:val="none" w:sz="0" w:space="0" w:color="auto"/>
                                    <w:bottom w:val="none" w:sz="0" w:space="0" w:color="auto"/>
                                    <w:right w:val="none" w:sz="0" w:space="0" w:color="auto"/>
                                  </w:divBdr>
                                  <w:divsChild>
                                    <w:div w:id="1231116677">
                                      <w:marLeft w:val="-225"/>
                                      <w:marRight w:val="-225"/>
                                      <w:marTop w:val="0"/>
                                      <w:marBottom w:val="0"/>
                                      <w:divBdr>
                                        <w:top w:val="none" w:sz="0" w:space="0" w:color="auto"/>
                                        <w:left w:val="none" w:sz="0" w:space="0" w:color="auto"/>
                                        <w:bottom w:val="none" w:sz="0" w:space="0" w:color="auto"/>
                                        <w:right w:val="none" w:sz="0" w:space="0" w:color="auto"/>
                                      </w:divBdr>
                                      <w:divsChild>
                                        <w:div w:id="1253054154">
                                          <w:marLeft w:val="0"/>
                                          <w:marRight w:val="0"/>
                                          <w:marTop w:val="0"/>
                                          <w:marBottom w:val="0"/>
                                          <w:divBdr>
                                            <w:top w:val="none" w:sz="0" w:space="0" w:color="auto"/>
                                            <w:left w:val="none" w:sz="0" w:space="0" w:color="auto"/>
                                            <w:bottom w:val="none" w:sz="0" w:space="0" w:color="auto"/>
                                            <w:right w:val="none" w:sz="0" w:space="0" w:color="auto"/>
                                          </w:divBdr>
                                          <w:divsChild>
                                            <w:div w:id="8212408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08031">
      <w:bodyDiv w:val="1"/>
      <w:marLeft w:val="0"/>
      <w:marRight w:val="0"/>
      <w:marTop w:val="0"/>
      <w:marBottom w:val="0"/>
      <w:divBdr>
        <w:top w:val="none" w:sz="0" w:space="0" w:color="auto"/>
        <w:left w:val="none" w:sz="0" w:space="0" w:color="auto"/>
        <w:bottom w:val="none" w:sz="0" w:space="0" w:color="auto"/>
        <w:right w:val="none" w:sz="0" w:space="0" w:color="auto"/>
      </w:divBdr>
      <w:divsChild>
        <w:div w:id="1296712954">
          <w:marLeft w:val="0"/>
          <w:marRight w:val="0"/>
          <w:marTop w:val="0"/>
          <w:marBottom w:val="0"/>
          <w:divBdr>
            <w:top w:val="none" w:sz="0" w:space="0" w:color="auto"/>
            <w:left w:val="none" w:sz="0" w:space="0" w:color="auto"/>
            <w:bottom w:val="none" w:sz="0" w:space="0" w:color="auto"/>
            <w:right w:val="none" w:sz="0" w:space="0" w:color="auto"/>
          </w:divBdr>
          <w:divsChild>
            <w:div w:id="756753849">
              <w:marLeft w:val="0"/>
              <w:marRight w:val="0"/>
              <w:marTop w:val="0"/>
              <w:marBottom w:val="0"/>
              <w:divBdr>
                <w:top w:val="none" w:sz="0" w:space="0" w:color="auto"/>
                <w:left w:val="none" w:sz="0" w:space="0" w:color="auto"/>
                <w:bottom w:val="none" w:sz="0" w:space="0" w:color="auto"/>
                <w:right w:val="none" w:sz="0" w:space="0" w:color="auto"/>
              </w:divBdr>
              <w:divsChild>
                <w:div w:id="520750832">
                  <w:marLeft w:val="-225"/>
                  <w:marRight w:val="-225"/>
                  <w:marTop w:val="0"/>
                  <w:marBottom w:val="0"/>
                  <w:divBdr>
                    <w:top w:val="none" w:sz="0" w:space="0" w:color="auto"/>
                    <w:left w:val="none" w:sz="0" w:space="0" w:color="auto"/>
                    <w:bottom w:val="none" w:sz="0" w:space="0" w:color="auto"/>
                    <w:right w:val="none" w:sz="0" w:space="0" w:color="auto"/>
                  </w:divBdr>
                  <w:divsChild>
                    <w:div w:id="441147596">
                      <w:marLeft w:val="0"/>
                      <w:marRight w:val="0"/>
                      <w:marTop w:val="0"/>
                      <w:marBottom w:val="0"/>
                      <w:divBdr>
                        <w:top w:val="none" w:sz="0" w:space="0" w:color="auto"/>
                        <w:left w:val="none" w:sz="0" w:space="0" w:color="auto"/>
                        <w:bottom w:val="none" w:sz="0" w:space="0" w:color="auto"/>
                        <w:right w:val="none" w:sz="0" w:space="0" w:color="auto"/>
                      </w:divBdr>
                      <w:divsChild>
                        <w:div w:id="830676671">
                          <w:marLeft w:val="-225"/>
                          <w:marRight w:val="-225"/>
                          <w:marTop w:val="0"/>
                          <w:marBottom w:val="0"/>
                          <w:divBdr>
                            <w:top w:val="none" w:sz="0" w:space="0" w:color="auto"/>
                            <w:left w:val="none" w:sz="0" w:space="0" w:color="auto"/>
                            <w:bottom w:val="none" w:sz="0" w:space="0" w:color="auto"/>
                            <w:right w:val="none" w:sz="0" w:space="0" w:color="auto"/>
                          </w:divBdr>
                          <w:divsChild>
                            <w:div w:id="1191918554">
                              <w:marLeft w:val="0"/>
                              <w:marRight w:val="0"/>
                              <w:marTop w:val="0"/>
                              <w:marBottom w:val="0"/>
                              <w:divBdr>
                                <w:top w:val="none" w:sz="0" w:space="0" w:color="auto"/>
                                <w:left w:val="none" w:sz="0" w:space="0" w:color="auto"/>
                                <w:bottom w:val="none" w:sz="0" w:space="0" w:color="auto"/>
                                <w:right w:val="none" w:sz="0" w:space="0" w:color="auto"/>
                              </w:divBdr>
                              <w:divsChild>
                                <w:div w:id="1382169356">
                                  <w:marLeft w:val="0"/>
                                  <w:marRight w:val="0"/>
                                  <w:marTop w:val="0"/>
                                  <w:marBottom w:val="0"/>
                                  <w:divBdr>
                                    <w:top w:val="none" w:sz="0" w:space="0" w:color="auto"/>
                                    <w:left w:val="none" w:sz="0" w:space="0" w:color="auto"/>
                                    <w:bottom w:val="none" w:sz="0" w:space="0" w:color="auto"/>
                                    <w:right w:val="none" w:sz="0" w:space="0" w:color="auto"/>
                                  </w:divBdr>
                                  <w:divsChild>
                                    <w:div w:id="364605036">
                                      <w:marLeft w:val="-225"/>
                                      <w:marRight w:val="-225"/>
                                      <w:marTop w:val="0"/>
                                      <w:marBottom w:val="0"/>
                                      <w:divBdr>
                                        <w:top w:val="none" w:sz="0" w:space="0" w:color="auto"/>
                                        <w:left w:val="none" w:sz="0" w:space="0" w:color="auto"/>
                                        <w:bottom w:val="none" w:sz="0" w:space="0" w:color="auto"/>
                                        <w:right w:val="none" w:sz="0" w:space="0" w:color="auto"/>
                                      </w:divBdr>
                                      <w:divsChild>
                                        <w:div w:id="965548057">
                                          <w:marLeft w:val="0"/>
                                          <w:marRight w:val="0"/>
                                          <w:marTop w:val="0"/>
                                          <w:marBottom w:val="0"/>
                                          <w:divBdr>
                                            <w:top w:val="none" w:sz="0" w:space="0" w:color="auto"/>
                                            <w:left w:val="none" w:sz="0" w:space="0" w:color="auto"/>
                                            <w:bottom w:val="none" w:sz="0" w:space="0" w:color="auto"/>
                                            <w:right w:val="none" w:sz="0" w:space="0" w:color="auto"/>
                                          </w:divBdr>
                                          <w:divsChild>
                                            <w:div w:id="34317286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15271">
      <w:bodyDiv w:val="1"/>
      <w:marLeft w:val="0"/>
      <w:marRight w:val="0"/>
      <w:marTop w:val="0"/>
      <w:marBottom w:val="0"/>
      <w:divBdr>
        <w:top w:val="none" w:sz="0" w:space="0" w:color="auto"/>
        <w:left w:val="none" w:sz="0" w:space="0" w:color="auto"/>
        <w:bottom w:val="none" w:sz="0" w:space="0" w:color="auto"/>
        <w:right w:val="none" w:sz="0" w:space="0" w:color="auto"/>
      </w:divBdr>
      <w:divsChild>
        <w:div w:id="975723806">
          <w:marLeft w:val="0"/>
          <w:marRight w:val="0"/>
          <w:marTop w:val="0"/>
          <w:marBottom w:val="0"/>
          <w:divBdr>
            <w:top w:val="none" w:sz="0" w:space="0" w:color="auto"/>
            <w:left w:val="none" w:sz="0" w:space="0" w:color="auto"/>
            <w:bottom w:val="none" w:sz="0" w:space="0" w:color="auto"/>
            <w:right w:val="none" w:sz="0" w:space="0" w:color="auto"/>
          </w:divBdr>
          <w:divsChild>
            <w:div w:id="1882159357">
              <w:marLeft w:val="0"/>
              <w:marRight w:val="0"/>
              <w:marTop w:val="0"/>
              <w:marBottom w:val="0"/>
              <w:divBdr>
                <w:top w:val="none" w:sz="0" w:space="0" w:color="auto"/>
                <w:left w:val="none" w:sz="0" w:space="0" w:color="auto"/>
                <w:bottom w:val="none" w:sz="0" w:space="0" w:color="auto"/>
                <w:right w:val="none" w:sz="0" w:space="0" w:color="auto"/>
              </w:divBdr>
              <w:divsChild>
                <w:div w:id="2060353111">
                  <w:marLeft w:val="-225"/>
                  <w:marRight w:val="-225"/>
                  <w:marTop w:val="0"/>
                  <w:marBottom w:val="0"/>
                  <w:divBdr>
                    <w:top w:val="none" w:sz="0" w:space="0" w:color="auto"/>
                    <w:left w:val="none" w:sz="0" w:space="0" w:color="auto"/>
                    <w:bottom w:val="none" w:sz="0" w:space="0" w:color="auto"/>
                    <w:right w:val="none" w:sz="0" w:space="0" w:color="auto"/>
                  </w:divBdr>
                  <w:divsChild>
                    <w:div w:id="521943471">
                      <w:marLeft w:val="0"/>
                      <w:marRight w:val="0"/>
                      <w:marTop w:val="0"/>
                      <w:marBottom w:val="0"/>
                      <w:divBdr>
                        <w:top w:val="none" w:sz="0" w:space="0" w:color="auto"/>
                        <w:left w:val="none" w:sz="0" w:space="0" w:color="auto"/>
                        <w:bottom w:val="none" w:sz="0" w:space="0" w:color="auto"/>
                        <w:right w:val="none" w:sz="0" w:space="0" w:color="auto"/>
                      </w:divBdr>
                      <w:divsChild>
                        <w:div w:id="570893759">
                          <w:marLeft w:val="-225"/>
                          <w:marRight w:val="-225"/>
                          <w:marTop w:val="0"/>
                          <w:marBottom w:val="0"/>
                          <w:divBdr>
                            <w:top w:val="none" w:sz="0" w:space="0" w:color="auto"/>
                            <w:left w:val="none" w:sz="0" w:space="0" w:color="auto"/>
                            <w:bottom w:val="none" w:sz="0" w:space="0" w:color="auto"/>
                            <w:right w:val="none" w:sz="0" w:space="0" w:color="auto"/>
                          </w:divBdr>
                          <w:divsChild>
                            <w:div w:id="36928144">
                              <w:marLeft w:val="0"/>
                              <w:marRight w:val="0"/>
                              <w:marTop w:val="0"/>
                              <w:marBottom w:val="0"/>
                              <w:divBdr>
                                <w:top w:val="none" w:sz="0" w:space="0" w:color="auto"/>
                                <w:left w:val="none" w:sz="0" w:space="0" w:color="auto"/>
                                <w:bottom w:val="none" w:sz="0" w:space="0" w:color="auto"/>
                                <w:right w:val="none" w:sz="0" w:space="0" w:color="auto"/>
                              </w:divBdr>
                              <w:divsChild>
                                <w:div w:id="580524948">
                                  <w:marLeft w:val="0"/>
                                  <w:marRight w:val="0"/>
                                  <w:marTop w:val="0"/>
                                  <w:marBottom w:val="0"/>
                                  <w:divBdr>
                                    <w:top w:val="none" w:sz="0" w:space="0" w:color="auto"/>
                                    <w:left w:val="none" w:sz="0" w:space="0" w:color="auto"/>
                                    <w:bottom w:val="none" w:sz="0" w:space="0" w:color="auto"/>
                                    <w:right w:val="none" w:sz="0" w:space="0" w:color="auto"/>
                                  </w:divBdr>
                                  <w:divsChild>
                                    <w:div w:id="178736955">
                                      <w:marLeft w:val="-225"/>
                                      <w:marRight w:val="-225"/>
                                      <w:marTop w:val="0"/>
                                      <w:marBottom w:val="0"/>
                                      <w:divBdr>
                                        <w:top w:val="none" w:sz="0" w:space="0" w:color="auto"/>
                                        <w:left w:val="none" w:sz="0" w:space="0" w:color="auto"/>
                                        <w:bottom w:val="none" w:sz="0" w:space="0" w:color="auto"/>
                                        <w:right w:val="none" w:sz="0" w:space="0" w:color="auto"/>
                                      </w:divBdr>
                                      <w:divsChild>
                                        <w:div w:id="1376153708">
                                          <w:marLeft w:val="0"/>
                                          <w:marRight w:val="0"/>
                                          <w:marTop w:val="0"/>
                                          <w:marBottom w:val="0"/>
                                          <w:divBdr>
                                            <w:top w:val="none" w:sz="0" w:space="0" w:color="auto"/>
                                            <w:left w:val="none" w:sz="0" w:space="0" w:color="auto"/>
                                            <w:bottom w:val="none" w:sz="0" w:space="0" w:color="auto"/>
                                            <w:right w:val="none" w:sz="0" w:space="0" w:color="auto"/>
                                          </w:divBdr>
                                          <w:divsChild>
                                            <w:div w:id="18423552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395237">
      <w:bodyDiv w:val="1"/>
      <w:marLeft w:val="0"/>
      <w:marRight w:val="0"/>
      <w:marTop w:val="0"/>
      <w:marBottom w:val="0"/>
      <w:divBdr>
        <w:top w:val="none" w:sz="0" w:space="0" w:color="auto"/>
        <w:left w:val="none" w:sz="0" w:space="0" w:color="auto"/>
        <w:bottom w:val="none" w:sz="0" w:space="0" w:color="auto"/>
        <w:right w:val="none" w:sz="0" w:space="0" w:color="auto"/>
      </w:divBdr>
      <w:divsChild>
        <w:div w:id="1779330115">
          <w:marLeft w:val="0"/>
          <w:marRight w:val="0"/>
          <w:marTop w:val="0"/>
          <w:marBottom w:val="0"/>
          <w:divBdr>
            <w:top w:val="none" w:sz="0" w:space="0" w:color="auto"/>
            <w:left w:val="none" w:sz="0" w:space="0" w:color="auto"/>
            <w:bottom w:val="none" w:sz="0" w:space="0" w:color="auto"/>
            <w:right w:val="none" w:sz="0" w:space="0" w:color="auto"/>
          </w:divBdr>
          <w:divsChild>
            <w:div w:id="263419134">
              <w:marLeft w:val="0"/>
              <w:marRight w:val="0"/>
              <w:marTop w:val="0"/>
              <w:marBottom w:val="0"/>
              <w:divBdr>
                <w:top w:val="none" w:sz="0" w:space="0" w:color="auto"/>
                <w:left w:val="none" w:sz="0" w:space="0" w:color="auto"/>
                <w:bottom w:val="none" w:sz="0" w:space="0" w:color="auto"/>
                <w:right w:val="none" w:sz="0" w:space="0" w:color="auto"/>
              </w:divBdr>
              <w:divsChild>
                <w:div w:id="599527065">
                  <w:marLeft w:val="-225"/>
                  <w:marRight w:val="-225"/>
                  <w:marTop w:val="0"/>
                  <w:marBottom w:val="0"/>
                  <w:divBdr>
                    <w:top w:val="none" w:sz="0" w:space="0" w:color="auto"/>
                    <w:left w:val="none" w:sz="0" w:space="0" w:color="auto"/>
                    <w:bottom w:val="none" w:sz="0" w:space="0" w:color="auto"/>
                    <w:right w:val="none" w:sz="0" w:space="0" w:color="auto"/>
                  </w:divBdr>
                  <w:divsChild>
                    <w:div w:id="1580598336">
                      <w:marLeft w:val="0"/>
                      <w:marRight w:val="0"/>
                      <w:marTop w:val="0"/>
                      <w:marBottom w:val="0"/>
                      <w:divBdr>
                        <w:top w:val="none" w:sz="0" w:space="0" w:color="auto"/>
                        <w:left w:val="none" w:sz="0" w:space="0" w:color="auto"/>
                        <w:bottom w:val="none" w:sz="0" w:space="0" w:color="auto"/>
                        <w:right w:val="none" w:sz="0" w:space="0" w:color="auto"/>
                      </w:divBdr>
                      <w:divsChild>
                        <w:div w:id="1479223785">
                          <w:marLeft w:val="-225"/>
                          <w:marRight w:val="-225"/>
                          <w:marTop w:val="0"/>
                          <w:marBottom w:val="0"/>
                          <w:divBdr>
                            <w:top w:val="none" w:sz="0" w:space="0" w:color="auto"/>
                            <w:left w:val="none" w:sz="0" w:space="0" w:color="auto"/>
                            <w:bottom w:val="none" w:sz="0" w:space="0" w:color="auto"/>
                            <w:right w:val="none" w:sz="0" w:space="0" w:color="auto"/>
                          </w:divBdr>
                          <w:divsChild>
                            <w:div w:id="1157963994">
                              <w:marLeft w:val="0"/>
                              <w:marRight w:val="0"/>
                              <w:marTop w:val="0"/>
                              <w:marBottom w:val="0"/>
                              <w:divBdr>
                                <w:top w:val="none" w:sz="0" w:space="0" w:color="auto"/>
                                <w:left w:val="none" w:sz="0" w:space="0" w:color="auto"/>
                                <w:bottom w:val="none" w:sz="0" w:space="0" w:color="auto"/>
                                <w:right w:val="none" w:sz="0" w:space="0" w:color="auto"/>
                              </w:divBdr>
                              <w:divsChild>
                                <w:div w:id="632829083">
                                  <w:marLeft w:val="0"/>
                                  <w:marRight w:val="0"/>
                                  <w:marTop w:val="0"/>
                                  <w:marBottom w:val="0"/>
                                  <w:divBdr>
                                    <w:top w:val="none" w:sz="0" w:space="0" w:color="auto"/>
                                    <w:left w:val="none" w:sz="0" w:space="0" w:color="auto"/>
                                    <w:bottom w:val="none" w:sz="0" w:space="0" w:color="auto"/>
                                    <w:right w:val="none" w:sz="0" w:space="0" w:color="auto"/>
                                  </w:divBdr>
                                  <w:divsChild>
                                    <w:div w:id="1889142205">
                                      <w:marLeft w:val="-225"/>
                                      <w:marRight w:val="-225"/>
                                      <w:marTop w:val="0"/>
                                      <w:marBottom w:val="0"/>
                                      <w:divBdr>
                                        <w:top w:val="none" w:sz="0" w:space="0" w:color="auto"/>
                                        <w:left w:val="none" w:sz="0" w:space="0" w:color="auto"/>
                                        <w:bottom w:val="none" w:sz="0" w:space="0" w:color="auto"/>
                                        <w:right w:val="none" w:sz="0" w:space="0" w:color="auto"/>
                                      </w:divBdr>
                                      <w:divsChild>
                                        <w:div w:id="301350529">
                                          <w:marLeft w:val="0"/>
                                          <w:marRight w:val="0"/>
                                          <w:marTop w:val="0"/>
                                          <w:marBottom w:val="0"/>
                                          <w:divBdr>
                                            <w:top w:val="none" w:sz="0" w:space="0" w:color="auto"/>
                                            <w:left w:val="none" w:sz="0" w:space="0" w:color="auto"/>
                                            <w:bottom w:val="none" w:sz="0" w:space="0" w:color="auto"/>
                                            <w:right w:val="none" w:sz="0" w:space="0" w:color="auto"/>
                                          </w:divBdr>
                                          <w:divsChild>
                                            <w:div w:id="27324766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687132">
      <w:bodyDiv w:val="1"/>
      <w:marLeft w:val="0"/>
      <w:marRight w:val="0"/>
      <w:marTop w:val="0"/>
      <w:marBottom w:val="0"/>
      <w:divBdr>
        <w:top w:val="none" w:sz="0" w:space="0" w:color="auto"/>
        <w:left w:val="none" w:sz="0" w:space="0" w:color="auto"/>
        <w:bottom w:val="none" w:sz="0" w:space="0" w:color="auto"/>
        <w:right w:val="none" w:sz="0" w:space="0" w:color="auto"/>
      </w:divBdr>
      <w:divsChild>
        <w:div w:id="1960644795">
          <w:marLeft w:val="0"/>
          <w:marRight w:val="0"/>
          <w:marTop w:val="0"/>
          <w:marBottom w:val="0"/>
          <w:divBdr>
            <w:top w:val="none" w:sz="0" w:space="0" w:color="auto"/>
            <w:left w:val="none" w:sz="0" w:space="0" w:color="auto"/>
            <w:bottom w:val="none" w:sz="0" w:space="0" w:color="auto"/>
            <w:right w:val="none" w:sz="0" w:space="0" w:color="auto"/>
          </w:divBdr>
          <w:divsChild>
            <w:div w:id="418255159">
              <w:marLeft w:val="0"/>
              <w:marRight w:val="0"/>
              <w:marTop w:val="0"/>
              <w:marBottom w:val="0"/>
              <w:divBdr>
                <w:top w:val="none" w:sz="0" w:space="0" w:color="auto"/>
                <w:left w:val="none" w:sz="0" w:space="0" w:color="auto"/>
                <w:bottom w:val="none" w:sz="0" w:space="0" w:color="auto"/>
                <w:right w:val="none" w:sz="0" w:space="0" w:color="auto"/>
              </w:divBdr>
              <w:divsChild>
                <w:div w:id="567156228">
                  <w:marLeft w:val="-225"/>
                  <w:marRight w:val="-225"/>
                  <w:marTop w:val="0"/>
                  <w:marBottom w:val="0"/>
                  <w:divBdr>
                    <w:top w:val="none" w:sz="0" w:space="0" w:color="auto"/>
                    <w:left w:val="none" w:sz="0" w:space="0" w:color="auto"/>
                    <w:bottom w:val="none" w:sz="0" w:space="0" w:color="auto"/>
                    <w:right w:val="none" w:sz="0" w:space="0" w:color="auto"/>
                  </w:divBdr>
                  <w:divsChild>
                    <w:div w:id="1922523457">
                      <w:marLeft w:val="0"/>
                      <w:marRight w:val="0"/>
                      <w:marTop w:val="0"/>
                      <w:marBottom w:val="0"/>
                      <w:divBdr>
                        <w:top w:val="none" w:sz="0" w:space="0" w:color="auto"/>
                        <w:left w:val="none" w:sz="0" w:space="0" w:color="auto"/>
                        <w:bottom w:val="none" w:sz="0" w:space="0" w:color="auto"/>
                        <w:right w:val="none" w:sz="0" w:space="0" w:color="auto"/>
                      </w:divBdr>
                      <w:divsChild>
                        <w:div w:id="320891734">
                          <w:marLeft w:val="-225"/>
                          <w:marRight w:val="-225"/>
                          <w:marTop w:val="0"/>
                          <w:marBottom w:val="0"/>
                          <w:divBdr>
                            <w:top w:val="none" w:sz="0" w:space="0" w:color="auto"/>
                            <w:left w:val="none" w:sz="0" w:space="0" w:color="auto"/>
                            <w:bottom w:val="none" w:sz="0" w:space="0" w:color="auto"/>
                            <w:right w:val="none" w:sz="0" w:space="0" w:color="auto"/>
                          </w:divBdr>
                          <w:divsChild>
                            <w:div w:id="1519655735">
                              <w:marLeft w:val="0"/>
                              <w:marRight w:val="0"/>
                              <w:marTop w:val="0"/>
                              <w:marBottom w:val="0"/>
                              <w:divBdr>
                                <w:top w:val="none" w:sz="0" w:space="0" w:color="auto"/>
                                <w:left w:val="none" w:sz="0" w:space="0" w:color="auto"/>
                                <w:bottom w:val="none" w:sz="0" w:space="0" w:color="auto"/>
                                <w:right w:val="none" w:sz="0" w:space="0" w:color="auto"/>
                              </w:divBdr>
                              <w:divsChild>
                                <w:div w:id="1511720072">
                                  <w:marLeft w:val="0"/>
                                  <w:marRight w:val="0"/>
                                  <w:marTop w:val="0"/>
                                  <w:marBottom w:val="0"/>
                                  <w:divBdr>
                                    <w:top w:val="none" w:sz="0" w:space="0" w:color="auto"/>
                                    <w:left w:val="none" w:sz="0" w:space="0" w:color="auto"/>
                                    <w:bottom w:val="none" w:sz="0" w:space="0" w:color="auto"/>
                                    <w:right w:val="none" w:sz="0" w:space="0" w:color="auto"/>
                                  </w:divBdr>
                                  <w:divsChild>
                                    <w:div w:id="1914705810">
                                      <w:marLeft w:val="-225"/>
                                      <w:marRight w:val="-225"/>
                                      <w:marTop w:val="0"/>
                                      <w:marBottom w:val="0"/>
                                      <w:divBdr>
                                        <w:top w:val="none" w:sz="0" w:space="0" w:color="auto"/>
                                        <w:left w:val="none" w:sz="0" w:space="0" w:color="auto"/>
                                        <w:bottom w:val="none" w:sz="0" w:space="0" w:color="auto"/>
                                        <w:right w:val="none" w:sz="0" w:space="0" w:color="auto"/>
                                      </w:divBdr>
                                      <w:divsChild>
                                        <w:div w:id="1375543565">
                                          <w:marLeft w:val="0"/>
                                          <w:marRight w:val="0"/>
                                          <w:marTop w:val="0"/>
                                          <w:marBottom w:val="0"/>
                                          <w:divBdr>
                                            <w:top w:val="none" w:sz="0" w:space="0" w:color="auto"/>
                                            <w:left w:val="none" w:sz="0" w:space="0" w:color="auto"/>
                                            <w:bottom w:val="none" w:sz="0" w:space="0" w:color="auto"/>
                                            <w:right w:val="none" w:sz="0" w:space="0" w:color="auto"/>
                                          </w:divBdr>
                                          <w:divsChild>
                                            <w:div w:id="157400863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25392</Words>
  <Characters>144739</Characters>
  <Application>Microsoft Office Word</Application>
  <DocSecurity>0</DocSecurity>
  <Lines>1206</Lines>
  <Paragraphs>339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2017-04-28T15:19:00Z</dcterms:created>
  <dcterms:modified xsi:type="dcterms:W3CDTF">2017-04-28T15:19:00Z</dcterms:modified>
</cp:coreProperties>
</file>