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D" w:rsidRPr="009B213C" w:rsidRDefault="003437DD" w:rsidP="005C1523">
      <w:pPr>
        <w:spacing w:after="265" w:line="240" w:lineRule="auto"/>
        <w:rPr>
          <w:rFonts w:ascii="PT Serif" w:eastAsia="Times New Roman" w:hAnsi="PT Serif" w:cs="Arial"/>
          <w:color w:val="3D3B39"/>
          <w:sz w:val="21"/>
          <w:szCs w:val="21"/>
          <w:lang w:eastAsia="it-IT"/>
        </w:rPr>
      </w:pPr>
      <w:bookmarkStart w:id="0" w:name="_GoBack"/>
      <w:bookmarkEnd w:id="0"/>
    </w:p>
    <w:p w:rsidR="003437DD" w:rsidRDefault="003437DD" w:rsidP="003437DD">
      <w:pPr>
        <w:spacing w:after="265" w:line="240" w:lineRule="auto"/>
        <w:rPr>
          <w:rFonts w:ascii="PT Serif" w:eastAsia="Times New Roman" w:hAnsi="PT Serif" w:cs="Arial"/>
          <w:color w:val="3D3B39"/>
          <w:sz w:val="21"/>
          <w:szCs w:val="21"/>
          <w:lang w:eastAsia="it-IT"/>
        </w:rPr>
      </w:pP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Pubblicato il 06/09/2018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N. 05233/2018REG.PROV.COLL.</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N. 03354/2017 REG.RIC.</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REPUBBLICA ITALIANA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IN NOME DEL POPOLO ITALIANO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Il Consiglio di Stato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in sede giurisdizionale (Sezione Quinta)</w:t>
      </w:r>
      <w:r w:rsidRPr="002B4E4E">
        <w:rPr>
          <w:rFonts w:ascii="PT Serif" w:eastAsia="Times New Roman" w:hAnsi="PT Serif" w:cs="Arial"/>
          <w:color w:val="3D3B39"/>
          <w:sz w:val="21"/>
          <w:szCs w:val="21"/>
          <w:lang w:eastAsia="it-IT"/>
        </w:rPr>
        <w:t xml:space="preserve">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ha pronunciato la presente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SENTENZA</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sul ricorso numero di registro generale 3354 del 2017, proposto da: </w:t>
      </w:r>
      <w:r w:rsidRPr="002B4E4E">
        <w:rPr>
          <w:rFonts w:ascii="PT Serif" w:eastAsia="Times New Roman" w:hAnsi="PT Serif" w:cs="Arial"/>
          <w:color w:val="3D3B39"/>
          <w:sz w:val="21"/>
          <w:szCs w:val="21"/>
          <w:lang w:eastAsia="it-IT"/>
        </w:rPr>
        <w:br/>
        <w:t xml:space="preserve">IN.VA. </w:t>
      </w:r>
      <w:proofErr w:type="spellStart"/>
      <w:r w:rsidRPr="002B4E4E">
        <w:rPr>
          <w:rFonts w:ascii="PT Serif" w:eastAsia="Times New Roman" w:hAnsi="PT Serif" w:cs="Arial"/>
          <w:color w:val="3D3B39"/>
          <w:sz w:val="21"/>
          <w:szCs w:val="21"/>
          <w:lang w:eastAsia="it-IT"/>
        </w:rPr>
        <w:t>s.p.a.</w:t>
      </w:r>
      <w:proofErr w:type="spellEnd"/>
      <w:r w:rsidRPr="002B4E4E">
        <w:rPr>
          <w:rFonts w:ascii="PT Serif" w:eastAsia="Times New Roman" w:hAnsi="PT Serif" w:cs="Arial"/>
          <w:color w:val="3D3B39"/>
          <w:sz w:val="21"/>
          <w:szCs w:val="21"/>
          <w:lang w:eastAsia="it-IT"/>
        </w:rPr>
        <w:t>, in persona del legale rappresentante </w:t>
      </w:r>
      <w:r w:rsidRPr="002B4E4E">
        <w:rPr>
          <w:rFonts w:ascii="PT Serif" w:eastAsia="Times New Roman" w:hAnsi="PT Serif" w:cs="Arial"/>
          <w:i/>
          <w:iCs/>
          <w:color w:val="3D3B39"/>
          <w:sz w:val="21"/>
          <w:szCs w:val="21"/>
          <w:lang w:eastAsia="it-IT"/>
        </w:rPr>
        <w:t>pro tempore</w:t>
      </w:r>
      <w:r w:rsidRPr="002B4E4E">
        <w:rPr>
          <w:rFonts w:ascii="PT Serif" w:eastAsia="Times New Roman" w:hAnsi="PT Serif" w:cs="Arial"/>
          <w:color w:val="3D3B39"/>
          <w:sz w:val="21"/>
          <w:szCs w:val="21"/>
          <w:lang w:eastAsia="it-IT"/>
        </w:rPr>
        <w:t xml:space="preserve">, rappresentata e difesa dall'avvocato Maria Alessandra </w:t>
      </w:r>
      <w:proofErr w:type="spellStart"/>
      <w:r w:rsidRPr="002B4E4E">
        <w:rPr>
          <w:rFonts w:ascii="PT Serif" w:eastAsia="Times New Roman" w:hAnsi="PT Serif" w:cs="Arial"/>
          <w:color w:val="3D3B39"/>
          <w:sz w:val="21"/>
          <w:szCs w:val="21"/>
          <w:lang w:eastAsia="it-IT"/>
        </w:rPr>
        <w:t>Sandulli</w:t>
      </w:r>
      <w:proofErr w:type="spellEnd"/>
      <w:r w:rsidRPr="002B4E4E">
        <w:rPr>
          <w:rFonts w:ascii="PT Serif" w:eastAsia="Times New Roman" w:hAnsi="PT Serif" w:cs="Arial"/>
          <w:color w:val="3D3B39"/>
          <w:sz w:val="21"/>
          <w:szCs w:val="21"/>
          <w:lang w:eastAsia="it-IT"/>
        </w:rPr>
        <w:t xml:space="preserve">, con domicilio eletto presso il suo studio in Roma, corso Vittorio Emanuele II, 349;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t>contro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Comune di Saint Vincent, in persona del legale rappresentante </w:t>
      </w:r>
      <w:r w:rsidRPr="002B4E4E">
        <w:rPr>
          <w:rFonts w:ascii="PT Serif" w:eastAsia="Times New Roman" w:hAnsi="PT Serif" w:cs="Arial"/>
          <w:i/>
          <w:iCs/>
          <w:color w:val="3D3B39"/>
          <w:sz w:val="21"/>
          <w:szCs w:val="21"/>
          <w:lang w:eastAsia="it-IT"/>
        </w:rPr>
        <w:t>pro tempore</w:t>
      </w:r>
      <w:r w:rsidRPr="002B4E4E">
        <w:rPr>
          <w:rFonts w:ascii="PT Serif" w:eastAsia="Times New Roman" w:hAnsi="PT Serif" w:cs="Arial"/>
          <w:color w:val="3D3B39"/>
          <w:sz w:val="21"/>
          <w:szCs w:val="21"/>
          <w:lang w:eastAsia="it-IT"/>
        </w:rPr>
        <w:t xml:space="preserve">, rappresentato e difeso dall'avvocato Davide </w:t>
      </w:r>
      <w:proofErr w:type="spellStart"/>
      <w:r w:rsidRPr="002B4E4E">
        <w:rPr>
          <w:rFonts w:ascii="PT Serif" w:eastAsia="Times New Roman" w:hAnsi="PT Serif" w:cs="Arial"/>
          <w:color w:val="3D3B39"/>
          <w:sz w:val="21"/>
          <w:szCs w:val="21"/>
          <w:lang w:eastAsia="it-IT"/>
        </w:rPr>
        <w:t>Sciulli</w:t>
      </w:r>
      <w:proofErr w:type="spellEnd"/>
      <w:r w:rsidRPr="002B4E4E">
        <w:rPr>
          <w:rFonts w:ascii="PT Serif" w:eastAsia="Times New Roman" w:hAnsi="PT Serif" w:cs="Arial"/>
          <w:color w:val="3D3B39"/>
          <w:sz w:val="21"/>
          <w:szCs w:val="21"/>
          <w:lang w:eastAsia="it-IT"/>
        </w:rPr>
        <w:t xml:space="preserve">, domiciliato ex art. 25 Cod. </w:t>
      </w:r>
      <w:proofErr w:type="spellStart"/>
      <w:r w:rsidRPr="002B4E4E">
        <w:rPr>
          <w:rFonts w:ascii="PT Serif" w:eastAsia="Times New Roman" w:hAnsi="PT Serif" w:cs="Arial"/>
          <w:color w:val="3D3B39"/>
          <w:sz w:val="21"/>
          <w:szCs w:val="21"/>
          <w:lang w:eastAsia="it-IT"/>
        </w:rPr>
        <w:t>proc</w:t>
      </w:r>
      <w:proofErr w:type="spellEnd"/>
      <w:r w:rsidRPr="002B4E4E">
        <w:rPr>
          <w:rFonts w:ascii="PT Serif" w:eastAsia="Times New Roman" w:hAnsi="PT Serif" w:cs="Arial"/>
          <w:color w:val="3D3B39"/>
          <w:sz w:val="21"/>
          <w:szCs w:val="21"/>
          <w:lang w:eastAsia="it-IT"/>
        </w:rPr>
        <w:t xml:space="preserve">. </w:t>
      </w:r>
      <w:proofErr w:type="spellStart"/>
      <w:r w:rsidRPr="002B4E4E">
        <w:rPr>
          <w:rFonts w:ascii="PT Serif" w:eastAsia="Times New Roman" w:hAnsi="PT Serif" w:cs="Arial"/>
          <w:color w:val="3D3B39"/>
          <w:sz w:val="21"/>
          <w:szCs w:val="21"/>
          <w:lang w:eastAsia="it-IT"/>
        </w:rPr>
        <w:t>amm</w:t>
      </w:r>
      <w:proofErr w:type="spellEnd"/>
      <w:r w:rsidRPr="002B4E4E">
        <w:rPr>
          <w:rFonts w:ascii="PT Serif" w:eastAsia="Times New Roman" w:hAnsi="PT Serif" w:cs="Arial"/>
          <w:color w:val="3D3B39"/>
          <w:sz w:val="21"/>
          <w:szCs w:val="21"/>
          <w:lang w:eastAsia="it-IT"/>
        </w:rPr>
        <w:t xml:space="preserve">. presso la Segreteria sezionale del Consiglio di Stato in Roma, piazza Capo di Ferro, 13;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t>nei confronti</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proofErr w:type="spellStart"/>
      <w:r w:rsidRPr="002B4E4E">
        <w:rPr>
          <w:rFonts w:ascii="PT Serif" w:eastAsia="Times New Roman" w:hAnsi="PT Serif" w:cs="Arial"/>
          <w:color w:val="3D3B39"/>
          <w:sz w:val="21"/>
          <w:szCs w:val="21"/>
          <w:lang w:eastAsia="it-IT"/>
        </w:rPr>
        <w:t>Planetval</w:t>
      </w:r>
      <w:proofErr w:type="spellEnd"/>
      <w:r w:rsidRPr="002B4E4E">
        <w:rPr>
          <w:rFonts w:ascii="PT Serif" w:eastAsia="Times New Roman" w:hAnsi="PT Serif" w:cs="Arial"/>
          <w:color w:val="3D3B39"/>
          <w:sz w:val="21"/>
          <w:szCs w:val="21"/>
          <w:lang w:eastAsia="it-IT"/>
        </w:rPr>
        <w:t xml:space="preserve"> s.r.l., non costituita in giudizio;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t>per la riforma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della sentenza del T.A.R. VALLE D'AOSTA - AOSTA - SEZIONE UNICA n. 00007/2017, resa tra le parti, concernente l'impugnativa della determina n. 438 del 19 dicembre 2016 del Direttore finanziario del Comune di Saint-Vincent, comunicata a mezzo posta elettronica a firma del medesimo Responsabile in data 20 dicembre 2016; - di ogni atto conseguente, ivi incluso il contratto eventualmente stipulato con l'aggiudicataria. </w:t>
      </w:r>
      <w:r w:rsidRPr="002B4E4E">
        <w:rPr>
          <w:rFonts w:ascii="PT Serif" w:eastAsia="Times New Roman" w:hAnsi="PT Serif" w:cs="Arial"/>
          <w:color w:val="3D3B39"/>
          <w:sz w:val="21"/>
          <w:szCs w:val="21"/>
          <w:lang w:eastAsia="it-IT"/>
        </w:rPr>
        <w:br/>
      </w:r>
      <w:r w:rsidRPr="002B4E4E">
        <w:rPr>
          <w:rFonts w:ascii="PT Serif" w:eastAsia="Times New Roman" w:hAnsi="PT Serif" w:cs="Arial"/>
          <w:color w:val="3D3B39"/>
          <w:sz w:val="21"/>
          <w:szCs w:val="21"/>
          <w:lang w:eastAsia="it-IT"/>
        </w:rPr>
        <w:br/>
        <w:t xml:space="preserve">Visti il ricorso in appello e i relativi allegati; </w:t>
      </w:r>
      <w:r w:rsidRPr="002B4E4E">
        <w:rPr>
          <w:rFonts w:ascii="PT Serif" w:eastAsia="Times New Roman" w:hAnsi="PT Serif" w:cs="Arial"/>
          <w:color w:val="3D3B39"/>
          <w:sz w:val="21"/>
          <w:szCs w:val="21"/>
          <w:lang w:eastAsia="it-IT"/>
        </w:rPr>
        <w:br/>
        <w:t xml:space="preserve">Visto l'atto di costituzione in giudizio del Comune di Saint Vincent; </w:t>
      </w:r>
      <w:r w:rsidRPr="002B4E4E">
        <w:rPr>
          <w:rFonts w:ascii="PT Serif" w:eastAsia="Times New Roman" w:hAnsi="PT Serif" w:cs="Arial"/>
          <w:color w:val="3D3B39"/>
          <w:sz w:val="21"/>
          <w:szCs w:val="21"/>
          <w:lang w:eastAsia="it-IT"/>
        </w:rPr>
        <w:br/>
        <w:t xml:space="preserve">Viste le memorie difensive; </w:t>
      </w:r>
      <w:r w:rsidRPr="002B4E4E">
        <w:rPr>
          <w:rFonts w:ascii="PT Serif" w:eastAsia="Times New Roman" w:hAnsi="PT Serif" w:cs="Arial"/>
          <w:color w:val="3D3B39"/>
          <w:sz w:val="21"/>
          <w:szCs w:val="21"/>
          <w:lang w:eastAsia="it-IT"/>
        </w:rPr>
        <w:br/>
        <w:t xml:space="preserve">Visti tutti gli atti della causa; </w:t>
      </w:r>
      <w:r w:rsidRPr="002B4E4E">
        <w:rPr>
          <w:rFonts w:ascii="PT Serif" w:eastAsia="Times New Roman" w:hAnsi="PT Serif" w:cs="Arial"/>
          <w:color w:val="3D3B39"/>
          <w:sz w:val="21"/>
          <w:szCs w:val="21"/>
          <w:lang w:eastAsia="it-IT"/>
        </w:rPr>
        <w:br/>
        <w:t xml:space="preserve">Relatore nell'udienza pubblica del giorno 18 gennaio 2018 il </w:t>
      </w:r>
      <w:proofErr w:type="spellStart"/>
      <w:r w:rsidRPr="002B4E4E">
        <w:rPr>
          <w:rFonts w:ascii="PT Serif" w:eastAsia="Times New Roman" w:hAnsi="PT Serif" w:cs="Arial"/>
          <w:color w:val="3D3B39"/>
          <w:sz w:val="21"/>
          <w:szCs w:val="21"/>
          <w:lang w:eastAsia="it-IT"/>
        </w:rPr>
        <w:t>Cons</w:t>
      </w:r>
      <w:proofErr w:type="spellEnd"/>
      <w:r w:rsidRPr="002B4E4E">
        <w:rPr>
          <w:rFonts w:ascii="PT Serif" w:eastAsia="Times New Roman" w:hAnsi="PT Serif" w:cs="Arial"/>
          <w:color w:val="3D3B39"/>
          <w:sz w:val="21"/>
          <w:szCs w:val="21"/>
          <w:lang w:eastAsia="it-IT"/>
        </w:rPr>
        <w:t xml:space="preserve">. Stefano Fantini e uditi per le parti gli avvocati </w:t>
      </w:r>
      <w:proofErr w:type="spellStart"/>
      <w:r w:rsidRPr="002B4E4E">
        <w:rPr>
          <w:rFonts w:ascii="PT Serif" w:eastAsia="Times New Roman" w:hAnsi="PT Serif" w:cs="Arial"/>
          <w:color w:val="3D3B39"/>
          <w:sz w:val="21"/>
          <w:szCs w:val="21"/>
          <w:lang w:eastAsia="it-IT"/>
        </w:rPr>
        <w:t>Sandulli</w:t>
      </w:r>
      <w:proofErr w:type="spellEnd"/>
      <w:r w:rsidRPr="002B4E4E">
        <w:rPr>
          <w:rFonts w:ascii="PT Serif" w:eastAsia="Times New Roman" w:hAnsi="PT Serif" w:cs="Arial"/>
          <w:color w:val="3D3B39"/>
          <w:sz w:val="21"/>
          <w:szCs w:val="21"/>
          <w:lang w:eastAsia="it-IT"/>
        </w:rPr>
        <w:t xml:space="preserve"> e </w:t>
      </w:r>
      <w:proofErr w:type="spellStart"/>
      <w:r w:rsidRPr="002B4E4E">
        <w:rPr>
          <w:rFonts w:ascii="PT Serif" w:eastAsia="Times New Roman" w:hAnsi="PT Serif" w:cs="Arial"/>
          <w:color w:val="3D3B39"/>
          <w:sz w:val="21"/>
          <w:szCs w:val="21"/>
          <w:lang w:eastAsia="it-IT"/>
        </w:rPr>
        <w:t>Sciulli</w:t>
      </w:r>
      <w:proofErr w:type="spellEnd"/>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Ritenuto e considerato in fatto e diritto quanto segue.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FATTO</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1.- La INVA </w:t>
      </w:r>
      <w:proofErr w:type="spellStart"/>
      <w:r w:rsidRPr="002B4E4E">
        <w:rPr>
          <w:rFonts w:ascii="PT Serif" w:eastAsia="Times New Roman" w:hAnsi="PT Serif" w:cs="Arial"/>
          <w:color w:val="3D3B39"/>
          <w:sz w:val="21"/>
          <w:szCs w:val="21"/>
          <w:lang w:eastAsia="it-IT"/>
        </w:rPr>
        <w:t>s.p.a.</w:t>
      </w:r>
      <w:proofErr w:type="spellEnd"/>
      <w:r w:rsidRPr="002B4E4E">
        <w:rPr>
          <w:rFonts w:ascii="PT Serif" w:eastAsia="Times New Roman" w:hAnsi="PT Serif" w:cs="Arial"/>
          <w:color w:val="3D3B39"/>
          <w:sz w:val="21"/>
          <w:szCs w:val="21"/>
          <w:lang w:eastAsia="it-IT"/>
        </w:rPr>
        <w:t>, società a totale partecipazione pubblica dal 2007, specializzata nel settore ICT (</w:t>
      </w:r>
      <w:r w:rsidRPr="002B4E4E">
        <w:rPr>
          <w:rFonts w:ascii="PT Serif" w:eastAsia="Times New Roman" w:hAnsi="PT Serif" w:cs="Arial"/>
          <w:i/>
          <w:iCs/>
          <w:color w:val="3D3B39"/>
          <w:sz w:val="21"/>
          <w:szCs w:val="21"/>
          <w:lang w:eastAsia="it-IT"/>
        </w:rPr>
        <w:t xml:space="preserve">information and </w:t>
      </w:r>
      <w:proofErr w:type="spellStart"/>
      <w:r w:rsidRPr="002B4E4E">
        <w:rPr>
          <w:rFonts w:ascii="PT Serif" w:eastAsia="Times New Roman" w:hAnsi="PT Serif" w:cs="Arial"/>
          <w:i/>
          <w:iCs/>
          <w:color w:val="3D3B39"/>
          <w:sz w:val="21"/>
          <w:szCs w:val="21"/>
          <w:lang w:eastAsia="it-IT"/>
        </w:rPr>
        <w:t>communication</w:t>
      </w:r>
      <w:proofErr w:type="spellEnd"/>
      <w:r w:rsidRPr="002B4E4E">
        <w:rPr>
          <w:rFonts w:ascii="PT Serif" w:eastAsia="Times New Roman" w:hAnsi="PT Serif" w:cs="Arial"/>
          <w:i/>
          <w:iCs/>
          <w:color w:val="3D3B39"/>
          <w:sz w:val="21"/>
          <w:szCs w:val="21"/>
          <w:lang w:eastAsia="it-IT"/>
        </w:rPr>
        <w:t xml:space="preserve"> </w:t>
      </w:r>
      <w:proofErr w:type="spellStart"/>
      <w:r w:rsidRPr="002B4E4E">
        <w:rPr>
          <w:rFonts w:ascii="PT Serif" w:eastAsia="Times New Roman" w:hAnsi="PT Serif" w:cs="Arial"/>
          <w:i/>
          <w:iCs/>
          <w:color w:val="3D3B39"/>
          <w:sz w:val="21"/>
          <w:szCs w:val="21"/>
          <w:lang w:eastAsia="it-IT"/>
        </w:rPr>
        <w:t>technology</w:t>
      </w:r>
      <w:proofErr w:type="spellEnd"/>
      <w:r w:rsidRPr="002B4E4E">
        <w:rPr>
          <w:rFonts w:ascii="PT Serif" w:eastAsia="Times New Roman" w:hAnsi="PT Serif" w:cs="Arial"/>
          <w:color w:val="3D3B39"/>
          <w:sz w:val="21"/>
          <w:szCs w:val="21"/>
          <w:lang w:eastAsia="it-IT"/>
        </w:rPr>
        <w:t xml:space="preserve">) e costituita con </w:t>
      </w:r>
      <w:proofErr w:type="spellStart"/>
      <w:r w:rsidRPr="002B4E4E">
        <w:rPr>
          <w:rFonts w:ascii="PT Serif" w:eastAsia="Times New Roman" w:hAnsi="PT Serif" w:cs="Arial"/>
          <w:color w:val="3D3B39"/>
          <w:sz w:val="21"/>
          <w:szCs w:val="21"/>
          <w:lang w:eastAsia="it-IT"/>
        </w:rPr>
        <w:t>l.r</w:t>
      </w:r>
      <w:proofErr w:type="spellEnd"/>
      <w:r w:rsidRPr="002B4E4E">
        <w:rPr>
          <w:rFonts w:ascii="PT Serif" w:eastAsia="Times New Roman" w:hAnsi="PT Serif" w:cs="Arial"/>
          <w:color w:val="3D3B39"/>
          <w:sz w:val="21"/>
          <w:szCs w:val="21"/>
          <w:lang w:eastAsia="it-IT"/>
        </w:rPr>
        <w:t xml:space="preserve">. n. 81 del 1987, ha interposto appello nei confronti della sentenza 20 febbraio 2017, n. 7 del Tribunale amministrativo regionale della Valle d’Aosta, con la quale è stato respinto il suo ricorso ed i motivi aggiunti, rispettivamente avverso la determina dirigenziale in data 19 dicembre 2016 di affidamento in via diretta a </w:t>
      </w:r>
      <w:proofErr w:type="spellStart"/>
      <w:r w:rsidRPr="002B4E4E">
        <w:rPr>
          <w:rFonts w:ascii="PT Serif" w:eastAsia="Times New Roman" w:hAnsi="PT Serif" w:cs="Arial"/>
          <w:color w:val="3D3B39"/>
          <w:sz w:val="21"/>
          <w:szCs w:val="21"/>
          <w:lang w:eastAsia="it-IT"/>
        </w:rPr>
        <w:t>Planetval</w:t>
      </w:r>
      <w:proofErr w:type="spellEnd"/>
      <w:r w:rsidRPr="002B4E4E">
        <w:rPr>
          <w:rFonts w:ascii="PT Serif" w:eastAsia="Times New Roman" w:hAnsi="PT Serif" w:cs="Arial"/>
          <w:color w:val="3D3B39"/>
          <w:sz w:val="21"/>
          <w:szCs w:val="21"/>
          <w:lang w:eastAsia="it-IT"/>
        </w:rPr>
        <w:t xml:space="preserve"> s.r.l. </w:t>
      </w:r>
      <w:bookmarkStart w:id="1" w:name="OLE_LINK8"/>
      <w:r w:rsidRPr="002B4E4E">
        <w:rPr>
          <w:rFonts w:ascii="PT Serif" w:eastAsia="Times New Roman" w:hAnsi="PT Serif" w:cs="Arial"/>
          <w:color w:val="00698C"/>
          <w:sz w:val="21"/>
          <w:szCs w:val="21"/>
          <w:lang w:eastAsia="it-IT"/>
        </w:rPr>
        <w:t>dei servizi di “assistenza sistemistica, tecnica e manutentiva della rete informatica”</w:t>
      </w:r>
      <w:bookmarkEnd w:id="1"/>
      <w:r w:rsidRPr="002B4E4E">
        <w:rPr>
          <w:rFonts w:ascii="PT Serif" w:eastAsia="Times New Roman" w:hAnsi="PT Serif" w:cs="Arial"/>
          <w:color w:val="3D3B39"/>
          <w:sz w:val="21"/>
          <w:szCs w:val="21"/>
          <w:lang w:eastAsia="it-IT"/>
        </w:rPr>
        <w:t xml:space="preserve"> per l’anno 2017, e nei confronti del diniego di autotutela sui sopravvenuti rilievi comunali al servizio precedentemente svolto, adottati dal Comune di Saint-Vincent. </w:t>
      </w:r>
      <w:r w:rsidRPr="002B4E4E">
        <w:rPr>
          <w:rFonts w:ascii="PT Serif" w:eastAsia="Times New Roman" w:hAnsi="PT Serif" w:cs="Arial"/>
          <w:color w:val="3D3B39"/>
          <w:sz w:val="21"/>
          <w:szCs w:val="21"/>
          <w:lang w:eastAsia="it-IT"/>
        </w:rPr>
        <w:br/>
        <w:t>Quest’ultimo ha affidato ad INVA, unitamente ad altri servizi, la prestazione dei servizi di assistenza al proprio sistema ICT per l’anno 2016. In data 6 dicembre 2016, facendo seguito ad una richiesta informale rivoltale dal Comune, INVA ha presentato un’offerta per il “rinnovo ed estensione dei servizi”, finalizzata anche a fronteggiare le disfunzioni strutturali del </w:t>
      </w:r>
      <w:r w:rsidRPr="002B4E4E">
        <w:rPr>
          <w:rFonts w:ascii="PT Serif" w:eastAsia="Times New Roman" w:hAnsi="PT Serif" w:cs="Arial"/>
          <w:i/>
          <w:iCs/>
          <w:color w:val="3D3B39"/>
          <w:sz w:val="21"/>
          <w:szCs w:val="21"/>
          <w:lang w:eastAsia="it-IT"/>
        </w:rPr>
        <w:t>server </w:t>
      </w:r>
      <w:r w:rsidRPr="002B4E4E">
        <w:rPr>
          <w:rFonts w:ascii="PT Serif" w:eastAsia="Times New Roman" w:hAnsi="PT Serif" w:cs="Arial"/>
          <w:color w:val="3D3B39"/>
          <w:sz w:val="21"/>
          <w:szCs w:val="21"/>
          <w:lang w:eastAsia="it-IT"/>
        </w:rPr>
        <w:t xml:space="preserve">rilevate nell’anno precedente. Il 20 dicembre 2016 è stata informata di non essere risultata “aggiudicataria” del servizio, affidato a </w:t>
      </w:r>
      <w:proofErr w:type="spellStart"/>
      <w:r w:rsidRPr="002B4E4E">
        <w:rPr>
          <w:rFonts w:ascii="PT Serif" w:eastAsia="Times New Roman" w:hAnsi="PT Serif" w:cs="Arial"/>
          <w:color w:val="3D3B39"/>
          <w:sz w:val="21"/>
          <w:szCs w:val="21"/>
          <w:lang w:eastAsia="it-IT"/>
        </w:rPr>
        <w:t>Planetval</w:t>
      </w:r>
      <w:proofErr w:type="spellEnd"/>
      <w:r w:rsidRPr="002B4E4E">
        <w:rPr>
          <w:rFonts w:ascii="PT Serif" w:eastAsia="Times New Roman" w:hAnsi="PT Serif" w:cs="Arial"/>
          <w:color w:val="3D3B39"/>
          <w:sz w:val="21"/>
          <w:szCs w:val="21"/>
          <w:lang w:eastAsia="it-IT"/>
        </w:rPr>
        <w:t xml:space="preserve">, ed ha saputo che il suo preventivo, richiesto informalmente per il rinnovo e l’estensione del servizio, era stato sottoposto a procedura comparativa con quelli di altre due imprese, le quali, al contrario, erano state rese edotte dei suddetti criteri, come è agevole rilevare dalla griglia comparativa contenuta nella determina impugnata. </w:t>
      </w:r>
      <w:r w:rsidRPr="002B4E4E">
        <w:rPr>
          <w:rFonts w:ascii="PT Serif" w:eastAsia="Times New Roman" w:hAnsi="PT Serif" w:cs="Arial"/>
          <w:color w:val="3D3B39"/>
          <w:sz w:val="21"/>
          <w:szCs w:val="21"/>
          <w:lang w:eastAsia="it-IT"/>
        </w:rPr>
        <w:br/>
        <w:t xml:space="preserve">Con il ricorso in primo grado la INVA </w:t>
      </w:r>
      <w:proofErr w:type="spellStart"/>
      <w:r w:rsidRPr="002B4E4E">
        <w:rPr>
          <w:rFonts w:ascii="PT Serif" w:eastAsia="Times New Roman" w:hAnsi="PT Serif" w:cs="Arial"/>
          <w:color w:val="3D3B39"/>
          <w:sz w:val="21"/>
          <w:szCs w:val="21"/>
          <w:lang w:eastAsia="it-IT"/>
        </w:rPr>
        <w:t>s.p.a.</w:t>
      </w:r>
      <w:proofErr w:type="spellEnd"/>
      <w:r w:rsidRPr="002B4E4E">
        <w:rPr>
          <w:rFonts w:ascii="PT Serif" w:eastAsia="Times New Roman" w:hAnsi="PT Serif" w:cs="Arial"/>
          <w:color w:val="3D3B39"/>
          <w:sz w:val="21"/>
          <w:szCs w:val="21"/>
          <w:lang w:eastAsia="it-IT"/>
        </w:rPr>
        <w:t xml:space="preserve"> ha impugnato l’aggiudicazione in favore della società </w:t>
      </w:r>
      <w:proofErr w:type="spellStart"/>
      <w:r w:rsidRPr="002B4E4E">
        <w:rPr>
          <w:rFonts w:ascii="PT Serif" w:eastAsia="Times New Roman" w:hAnsi="PT Serif" w:cs="Arial"/>
          <w:color w:val="3D3B39"/>
          <w:sz w:val="21"/>
          <w:szCs w:val="21"/>
          <w:lang w:eastAsia="it-IT"/>
        </w:rPr>
        <w:t>Planetval</w:t>
      </w:r>
      <w:proofErr w:type="spellEnd"/>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lastRenderedPageBreak/>
        <w:t>essenzialmente censurandone l’illogicità, nonché la violazione dell’art. 95 del d.lgs. n. 50 del 2016, della </w:t>
      </w:r>
      <w:r w:rsidRPr="002B4E4E">
        <w:rPr>
          <w:rFonts w:ascii="PT Serif" w:eastAsia="Times New Roman" w:hAnsi="PT Serif" w:cs="Arial"/>
          <w:i/>
          <w:iCs/>
          <w:color w:val="3D3B39"/>
          <w:sz w:val="21"/>
          <w:szCs w:val="21"/>
          <w:lang w:eastAsia="it-IT"/>
        </w:rPr>
        <w:t>par condicio</w:t>
      </w:r>
      <w:r w:rsidRPr="002B4E4E">
        <w:rPr>
          <w:rFonts w:ascii="PT Serif" w:eastAsia="Times New Roman" w:hAnsi="PT Serif" w:cs="Arial"/>
          <w:color w:val="3D3B39"/>
          <w:sz w:val="21"/>
          <w:szCs w:val="21"/>
          <w:lang w:eastAsia="it-IT"/>
        </w:rPr>
        <w:t xml:space="preserve"> tra i concorrenti, per non avere il Comune aperto una gara informale. </w:t>
      </w:r>
      <w:r w:rsidRPr="002B4E4E">
        <w:rPr>
          <w:rFonts w:ascii="PT Serif" w:eastAsia="Times New Roman" w:hAnsi="PT Serif" w:cs="Arial"/>
          <w:color w:val="3D3B39"/>
          <w:sz w:val="21"/>
          <w:szCs w:val="21"/>
          <w:lang w:eastAsia="it-IT"/>
        </w:rPr>
        <w:br/>
        <w:t>2.- La sentenza appellata ha respinto il ricorso ritenendo anzitutto che la INVA non possa considerarsi società </w:t>
      </w:r>
      <w:r w:rsidRPr="002B4E4E">
        <w:rPr>
          <w:rFonts w:ascii="PT Serif" w:eastAsia="Times New Roman" w:hAnsi="PT Serif" w:cs="Arial"/>
          <w:i/>
          <w:iCs/>
          <w:color w:val="3D3B39"/>
          <w:sz w:val="21"/>
          <w:szCs w:val="21"/>
          <w:lang w:eastAsia="it-IT"/>
        </w:rPr>
        <w:t xml:space="preserve">in </w:t>
      </w:r>
      <w:proofErr w:type="spellStart"/>
      <w:r w:rsidRPr="002B4E4E">
        <w:rPr>
          <w:rFonts w:ascii="PT Serif" w:eastAsia="Times New Roman" w:hAnsi="PT Serif" w:cs="Arial"/>
          <w:i/>
          <w:iCs/>
          <w:color w:val="3D3B39"/>
          <w:sz w:val="21"/>
          <w:szCs w:val="21"/>
          <w:lang w:eastAsia="it-IT"/>
        </w:rPr>
        <w:t>house</w:t>
      </w:r>
      <w:proofErr w:type="spellEnd"/>
      <w:r w:rsidRPr="002B4E4E">
        <w:rPr>
          <w:rFonts w:ascii="PT Serif" w:eastAsia="Times New Roman" w:hAnsi="PT Serif" w:cs="Arial"/>
          <w:color w:val="3D3B39"/>
          <w:sz w:val="21"/>
          <w:szCs w:val="21"/>
          <w:lang w:eastAsia="it-IT"/>
        </w:rPr>
        <w:t xml:space="preserve"> del Comune di Saint-Vincent per difetto del requisito del “controllo analogo”, in ragione dell’esiguità della partecipazione societaria comunale (per una quota di azioni pari ad euro cinquecento su di un capitale sociale di euro 5.100.000), ed inoltre affermando la conformità della procedura espletata, traducentesi in un affidamento diretto, adeguatamente motivato in relazione al contenuto (economico e qualitativo) delle offerte scrutinate, di servizio di importo inferiore ad euro 40.000, alla previsione dell’art. 36, comma 2, </w:t>
      </w:r>
      <w:proofErr w:type="spellStart"/>
      <w:r w:rsidRPr="002B4E4E">
        <w:rPr>
          <w:rFonts w:ascii="PT Serif" w:eastAsia="Times New Roman" w:hAnsi="PT Serif" w:cs="Arial"/>
          <w:color w:val="3D3B39"/>
          <w:sz w:val="21"/>
          <w:szCs w:val="21"/>
          <w:lang w:eastAsia="it-IT"/>
        </w:rPr>
        <w:t>lett</w:t>
      </w:r>
      <w:proofErr w:type="spellEnd"/>
      <w:r w:rsidRPr="002B4E4E">
        <w:rPr>
          <w:rFonts w:ascii="PT Serif" w:eastAsia="Times New Roman" w:hAnsi="PT Serif" w:cs="Arial"/>
          <w:color w:val="3D3B39"/>
          <w:sz w:val="21"/>
          <w:szCs w:val="21"/>
          <w:lang w:eastAsia="it-IT"/>
        </w:rPr>
        <w:t xml:space="preserve">. a), del d.lgs. n. 50 del 2016. </w:t>
      </w:r>
      <w:r w:rsidRPr="002B4E4E">
        <w:rPr>
          <w:rFonts w:ascii="PT Serif" w:eastAsia="Times New Roman" w:hAnsi="PT Serif" w:cs="Arial"/>
          <w:color w:val="3D3B39"/>
          <w:sz w:val="21"/>
          <w:szCs w:val="21"/>
          <w:lang w:eastAsia="it-IT"/>
        </w:rPr>
        <w:br/>
        <w:t xml:space="preserve">3. - L’appello della INVA </w:t>
      </w:r>
      <w:proofErr w:type="spellStart"/>
      <w:r w:rsidRPr="002B4E4E">
        <w:rPr>
          <w:rFonts w:ascii="PT Serif" w:eastAsia="Times New Roman" w:hAnsi="PT Serif" w:cs="Arial"/>
          <w:color w:val="3D3B39"/>
          <w:sz w:val="21"/>
          <w:szCs w:val="21"/>
          <w:lang w:eastAsia="it-IT"/>
        </w:rPr>
        <w:t>s.p.a.</w:t>
      </w:r>
      <w:proofErr w:type="spellEnd"/>
      <w:r w:rsidRPr="002B4E4E">
        <w:rPr>
          <w:rFonts w:ascii="PT Serif" w:eastAsia="Times New Roman" w:hAnsi="PT Serif" w:cs="Arial"/>
          <w:color w:val="3D3B39"/>
          <w:sz w:val="21"/>
          <w:szCs w:val="21"/>
          <w:lang w:eastAsia="it-IT"/>
        </w:rPr>
        <w:t xml:space="preserve"> deduce l’erroneità della sentenza nell’assunto di essere stata coinvolta in una gara informale senza averne avuto contezza a differenza degli altri competitori, solamente rispondendo ad un invito alla presentazione di un preventivo per il rinnovo del contratto in corso, incorrendo la pronuncia appellata in un chiaro vizio motivazionale laddove non ha tenuto conto della doglianza circa la preferibilità di rinnovare l’affidamento diretto in suo favore del servizio; lamenta inoltre la violazione dei principi giurisprudenziali e delle norme in materia di società </w:t>
      </w:r>
      <w:r w:rsidRPr="002B4E4E">
        <w:rPr>
          <w:rFonts w:ascii="PT Serif" w:eastAsia="Times New Roman" w:hAnsi="PT Serif" w:cs="Arial"/>
          <w:i/>
          <w:iCs/>
          <w:color w:val="3D3B39"/>
          <w:sz w:val="21"/>
          <w:szCs w:val="21"/>
          <w:lang w:eastAsia="it-IT"/>
        </w:rPr>
        <w:t xml:space="preserve">in </w:t>
      </w:r>
      <w:proofErr w:type="spellStart"/>
      <w:r w:rsidRPr="002B4E4E">
        <w:rPr>
          <w:rFonts w:ascii="PT Serif" w:eastAsia="Times New Roman" w:hAnsi="PT Serif" w:cs="Arial"/>
          <w:i/>
          <w:iCs/>
          <w:color w:val="3D3B39"/>
          <w:sz w:val="21"/>
          <w:szCs w:val="21"/>
          <w:lang w:eastAsia="it-IT"/>
        </w:rPr>
        <w:t>house</w:t>
      </w:r>
      <w:proofErr w:type="spellEnd"/>
      <w:r w:rsidRPr="002B4E4E">
        <w:rPr>
          <w:rFonts w:ascii="PT Serif" w:eastAsia="Times New Roman" w:hAnsi="PT Serif" w:cs="Arial"/>
          <w:color w:val="3D3B39"/>
          <w:sz w:val="21"/>
          <w:szCs w:val="21"/>
          <w:lang w:eastAsia="it-IT"/>
        </w:rPr>
        <w:t xml:space="preserve"> per la parte della sentenza che non ha ravvisato la sussistenza del requisito del controllo analogo su INVA da parte del Comune appellato; infine deduce l’omessa pronuncia sui profili denunciati con i motivi aggiunti. </w:t>
      </w:r>
      <w:r w:rsidRPr="002B4E4E">
        <w:rPr>
          <w:rFonts w:ascii="PT Serif" w:eastAsia="Times New Roman" w:hAnsi="PT Serif" w:cs="Arial"/>
          <w:color w:val="3D3B39"/>
          <w:sz w:val="21"/>
          <w:szCs w:val="21"/>
          <w:lang w:eastAsia="it-IT"/>
        </w:rPr>
        <w:br/>
        <w:t xml:space="preserve">4. - Si è costituito in resistenza il Comune di Saint-Vincent, </w:t>
      </w:r>
      <w:proofErr w:type="spellStart"/>
      <w:r w:rsidRPr="002B4E4E">
        <w:rPr>
          <w:rFonts w:ascii="PT Serif" w:eastAsia="Times New Roman" w:hAnsi="PT Serif" w:cs="Arial"/>
          <w:color w:val="3D3B39"/>
          <w:sz w:val="21"/>
          <w:szCs w:val="21"/>
          <w:lang w:eastAsia="it-IT"/>
        </w:rPr>
        <w:t>controdeducendo</w:t>
      </w:r>
      <w:proofErr w:type="spellEnd"/>
      <w:r w:rsidRPr="002B4E4E">
        <w:rPr>
          <w:rFonts w:ascii="PT Serif" w:eastAsia="Times New Roman" w:hAnsi="PT Serif" w:cs="Arial"/>
          <w:color w:val="3D3B39"/>
          <w:sz w:val="21"/>
          <w:szCs w:val="21"/>
          <w:lang w:eastAsia="it-IT"/>
        </w:rPr>
        <w:t xml:space="preserve"> all’appello avversario e chiedendone la reiezione. </w:t>
      </w:r>
      <w:r w:rsidRPr="002B4E4E">
        <w:rPr>
          <w:rFonts w:ascii="PT Serif" w:eastAsia="Times New Roman" w:hAnsi="PT Serif" w:cs="Arial"/>
          <w:color w:val="3D3B39"/>
          <w:sz w:val="21"/>
          <w:szCs w:val="21"/>
          <w:lang w:eastAsia="it-IT"/>
        </w:rPr>
        <w:br/>
        <w:t xml:space="preserve">5. - All’udienza pubblica del 18 gennaio 2018 la causa è stata trattenuta in decisione.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DIRITTO</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1.-Il primo, articolato, motivo di appello censura la sentenza impugnata anzitutto sotto il profilo della violazione dei principi di trasparenza, ragionevolezza e </w:t>
      </w:r>
      <w:r w:rsidRPr="002B4E4E">
        <w:rPr>
          <w:rFonts w:ascii="PT Serif" w:eastAsia="Times New Roman" w:hAnsi="PT Serif" w:cs="Arial"/>
          <w:i/>
          <w:iCs/>
          <w:color w:val="3D3B39"/>
          <w:sz w:val="21"/>
          <w:szCs w:val="21"/>
          <w:lang w:eastAsia="it-IT"/>
        </w:rPr>
        <w:t>par condicio</w:t>
      </w:r>
      <w:r w:rsidRPr="002B4E4E">
        <w:rPr>
          <w:rFonts w:ascii="PT Serif" w:eastAsia="Times New Roman" w:hAnsi="PT Serif" w:cs="Arial"/>
          <w:color w:val="3D3B39"/>
          <w:sz w:val="21"/>
          <w:szCs w:val="21"/>
          <w:lang w:eastAsia="it-IT"/>
        </w:rPr>
        <w:t xml:space="preserve"> per non avere rilevato che, attraverso la “simulazione” del coinvolgimento di INVA in una gara informale, pur invitandola alla presentazione di un’offerta per il rinnovo del contratto, la stazione appaltante l’ha privata artatamente della possibilità di competere a parità di condizioni all’affidamento del servizio di assistenza tecnica per l’anno 2017; deduce inoltre che erroneamente la sentenza di prime cure abbia ritenuto assolto dall’Amministrazione l’obbligo motivazionale imposto dall’art. 36, comma 2, </w:t>
      </w:r>
      <w:proofErr w:type="spellStart"/>
      <w:r w:rsidRPr="002B4E4E">
        <w:rPr>
          <w:rFonts w:ascii="PT Serif" w:eastAsia="Times New Roman" w:hAnsi="PT Serif" w:cs="Arial"/>
          <w:color w:val="3D3B39"/>
          <w:sz w:val="21"/>
          <w:szCs w:val="21"/>
          <w:lang w:eastAsia="it-IT"/>
        </w:rPr>
        <w:t>lett</w:t>
      </w:r>
      <w:proofErr w:type="spellEnd"/>
      <w:r w:rsidRPr="002B4E4E">
        <w:rPr>
          <w:rFonts w:ascii="PT Serif" w:eastAsia="Times New Roman" w:hAnsi="PT Serif" w:cs="Arial"/>
          <w:color w:val="3D3B39"/>
          <w:sz w:val="21"/>
          <w:szCs w:val="21"/>
          <w:lang w:eastAsia="it-IT"/>
        </w:rPr>
        <w:t xml:space="preserve">. a), del d.lgs. n. 50 del 2016, alle decisioni di affidamento diretto dei contratti di importo inferiore ad euro 40.000,00, specie nella prospettiva della mancata consapevolezza, da parte di INVA, di partecipare ad una competizione, e dunque dei criteri di selezione seguiti e degli elementi dell’offerta che la stazione appaltante intendeva valorizzare. Viene ulteriormente dedotta la violazione dell’art. 95 del d.lgs. n. 50 del 2016 per non avere la sentenza rilevato l’illegittimità del ricorso al criterio di aggiudicazione del massimo ribasso, senza darne contezza ad uno degli offerenti, ed anzi consentendo a </w:t>
      </w:r>
      <w:proofErr w:type="spellStart"/>
      <w:r w:rsidRPr="002B4E4E">
        <w:rPr>
          <w:rFonts w:ascii="PT Serif" w:eastAsia="Times New Roman" w:hAnsi="PT Serif" w:cs="Arial"/>
          <w:color w:val="3D3B39"/>
          <w:sz w:val="21"/>
          <w:szCs w:val="21"/>
          <w:lang w:eastAsia="it-IT"/>
        </w:rPr>
        <w:t>Planetval</w:t>
      </w:r>
      <w:proofErr w:type="spellEnd"/>
      <w:r w:rsidRPr="002B4E4E">
        <w:rPr>
          <w:rFonts w:ascii="PT Serif" w:eastAsia="Times New Roman" w:hAnsi="PT Serif" w:cs="Arial"/>
          <w:color w:val="3D3B39"/>
          <w:sz w:val="21"/>
          <w:szCs w:val="21"/>
          <w:lang w:eastAsia="it-IT"/>
        </w:rPr>
        <w:t xml:space="preserve"> di rimodulare la propria offerta (in relazione ai tempi di intervento, alla franchigia, al canone), escludendo servizi inutili e concentrandosi su quelli ritenuti prevalenti dall’Amministrazione; il che appare tanto più evidente ove si rifletta che l’offerta di INVA supera di soli euro seicento quella di </w:t>
      </w:r>
      <w:proofErr w:type="spellStart"/>
      <w:r w:rsidRPr="002B4E4E">
        <w:rPr>
          <w:rFonts w:ascii="PT Serif" w:eastAsia="Times New Roman" w:hAnsi="PT Serif" w:cs="Arial"/>
          <w:color w:val="3D3B39"/>
          <w:sz w:val="21"/>
          <w:szCs w:val="21"/>
          <w:lang w:eastAsia="it-IT"/>
        </w:rPr>
        <w:t>Planetval</w:t>
      </w:r>
      <w:proofErr w:type="spellEnd"/>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Il motivo è fondato e va accolto. </w:t>
      </w:r>
      <w:r w:rsidRPr="002B4E4E">
        <w:rPr>
          <w:rFonts w:ascii="PT Serif" w:eastAsia="Times New Roman" w:hAnsi="PT Serif" w:cs="Arial"/>
          <w:color w:val="3D3B39"/>
          <w:sz w:val="21"/>
          <w:szCs w:val="21"/>
          <w:lang w:eastAsia="it-IT"/>
        </w:rPr>
        <w:br/>
        <w:t xml:space="preserve">Il punto fondamentale ai fini del decidere va ravvisato nella circostanza per cui INVA, precedente gestore del servizio, è stata invitata, nel novembre 2016, a </w:t>
      </w:r>
      <w:bookmarkStart w:id="2" w:name="OLE_LINK2"/>
      <w:r w:rsidRPr="00AC6A6C">
        <w:rPr>
          <w:rFonts w:ascii="PT Serif" w:eastAsia="Times New Roman" w:hAnsi="PT Serif" w:cs="Arial"/>
          <w:color w:val="3D3B39"/>
          <w:sz w:val="21"/>
          <w:szCs w:val="21"/>
          <w:lang w:eastAsia="it-IT"/>
        </w:rPr>
        <w:t xml:space="preserve">formulare un preventivo </w:t>
      </w:r>
      <w:bookmarkStart w:id="3" w:name="OLE_LINK9"/>
      <w:bookmarkEnd w:id="2"/>
      <w:r w:rsidRPr="00AC6A6C">
        <w:rPr>
          <w:rFonts w:ascii="PT Serif" w:eastAsia="Times New Roman" w:hAnsi="PT Serif" w:cs="Arial"/>
          <w:color w:val="3D3B39"/>
          <w:sz w:val="21"/>
          <w:szCs w:val="21"/>
          <w:lang w:eastAsia="it-IT"/>
        </w:rPr>
        <w:t xml:space="preserve">ai fini del rinnovo del contratto </w:t>
      </w:r>
      <w:bookmarkStart w:id="4" w:name="OLE_LINK3"/>
      <w:bookmarkEnd w:id="3"/>
      <w:r w:rsidRPr="00AC6A6C">
        <w:rPr>
          <w:rFonts w:ascii="PT Serif" w:eastAsia="Times New Roman" w:hAnsi="PT Serif" w:cs="Arial"/>
          <w:color w:val="3D3B39"/>
          <w:sz w:val="21"/>
          <w:szCs w:val="21"/>
          <w:lang w:eastAsia="it-IT"/>
        </w:rPr>
        <w:t>senza essere edotta della pendenza di una procedura di gara informale nella quale erano state invitate, già a settembre, due società operanti nel settore</w:t>
      </w:r>
      <w:bookmarkEnd w:id="4"/>
      <w:r w:rsidRPr="002B4E4E">
        <w:rPr>
          <w:rFonts w:ascii="PT Serif" w:eastAsia="Times New Roman" w:hAnsi="PT Serif" w:cs="Arial"/>
          <w:color w:val="3D3B39"/>
          <w:sz w:val="21"/>
          <w:szCs w:val="21"/>
          <w:lang w:eastAsia="it-IT"/>
        </w:rPr>
        <w:t xml:space="preserve"> (la </w:t>
      </w:r>
      <w:proofErr w:type="spellStart"/>
      <w:r w:rsidRPr="002B4E4E">
        <w:rPr>
          <w:rFonts w:ascii="PT Serif" w:eastAsia="Times New Roman" w:hAnsi="PT Serif" w:cs="Arial"/>
          <w:color w:val="3D3B39"/>
          <w:sz w:val="21"/>
          <w:szCs w:val="21"/>
          <w:lang w:eastAsia="it-IT"/>
        </w:rPr>
        <w:t>Planetval</w:t>
      </w:r>
      <w:proofErr w:type="spellEnd"/>
      <w:r w:rsidRPr="002B4E4E">
        <w:rPr>
          <w:rFonts w:ascii="PT Serif" w:eastAsia="Times New Roman" w:hAnsi="PT Serif" w:cs="Arial"/>
          <w:color w:val="3D3B39"/>
          <w:sz w:val="21"/>
          <w:szCs w:val="21"/>
          <w:lang w:eastAsia="it-IT"/>
        </w:rPr>
        <w:t xml:space="preserve"> e la </w:t>
      </w:r>
      <w:proofErr w:type="spellStart"/>
      <w:r w:rsidRPr="002B4E4E">
        <w:rPr>
          <w:rFonts w:ascii="PT Serif" w:eastAsia="Times New Roman" w:hAnsi="PT Serif" w:cs="Arial"/>
          <w:color w:val="3D3B39"/>
          <w:sz w:val="21"/>
          <w:szCs w:val="21"/>
          <w:lang w:eastAsia="it-IT"/>
        </w:rPr>
        <w:t>Valcaisse</w:t>
      </w:r>
      <w:proofErr w:type="spellEnd"/>
      <w:r w:rsidRPr="002B4E4E">
        <w:rPr>
          <w:rFonts w:ascii="PT Serif" w:eastAsia="Times New Roman" w:hAnsi="PT Serif" w:cs="Arial"/>
          <w:color w:val="3D3B39"/>
          <w:sz w:val="21"/>
          <w:szCs w:val="21"/>
          <w:lang w:eastAsia="it-IT"/>
        </w:rPr>
        <w:t xml:space="preserve">, </w:t>
      </w:r>
      <w:bookmarkStart w:id="5" w:name="OLE_LINK4"/>
      <w:bookmarkStart w:id="6" w:name="OLE_LINK10"/>
      <w:bookmarkStart w:id="7" w:name="OLE_LINK5"/>
      <w:bookmarkEnd w:id="5"/>
      <w:bookmarkEnd w:id="6"/>
      <w:bookmarkEnd w:id="7"/>
      <w:r w:rsidRPr="002B4E4E">
        <w:rPr>
          <w:rFonts w:ascii="PT Serif" w:eastAsia="Times New Roman" w:hAnsi="PT Serif" w:cs="Arial"/>
          <w:color w:val="3D3B39"/>
          <w:sz w:val="21"/>
          <w:szCs w:val="21"/>
          <w:lang w:eastAsia="it-IT"/>
        </w:rPr>
        <w:t xml:space="preserve">le quali sono state nel prosieguo anche invitate a rimodulare l’offerta mediante redazione di un modulo precompilato con la descrizione puntuale di tutti i servizi richiesti). </w:t>
      </w:r>
      <w:r w:rsidRPr="002B4E4E">
        <w:rPr>
          <w:rFonts w:ascii="PT Serif" w:eastAsia="Times New Roman" w:hAnsi="PT Serif" w:cs="Arial"/>
          <w:color w:val="3D3B39"/>
          <w:sz w:val="21"/>
          <w:szCs w:val="21"/>
          <w:lang w:eastAsia="it-IT"/>
        </w:rPr>
        <w:br/>
      </w:r>
      <w:bookmarkStart w:id="8" w:name="OLE_LINK11"/>
      <w:bookmarkStart w:id="9" w:name="OLE_LINK12"/>
      <w:bookmarkEnd w:id="8"/>
      <w:bookmarkEnd w:id="9"/>
      <w:r w:rsidRPr="002B4E4E">
        <w:rPr>
          <w:rFonts w:ascii="PT Serif" w:eastAsia="Times New Roman" w:hAnsi="PT Serif" w:cs="Arial"/>
          <w:color w:val="3D3B39"/>
          <w:sz w:val="21"/>
          <w:szCs w:val="21"/>
          <w:lang w:eastAsia="it-IT"/>
        </w:rPr>
        <w:t xml:space="preserve">Ciò ha comportato che la società appellante abbia formulato un’offerta, </w:t>
      </w:r>
      <w:bookmarkStart w:id="10" w:name="OLE_LINK6"/>
      <w:bookmarkStart w:id="11" w:name="OLE_LINK7"/>
      <w:bookmarkEnd w:id="10"/>
      <w:bookmarkEnd w:id="11"/>
      <w:r w:rsidRPr="002B4E4E">
        <w:rPr>
          <w:rFonts w:ascii="PT Serif" w:eastAsia="Times New Roman" w:hAnsi="PT Serif" w:cs="Arial"/>
          <w:color w:val="3D3B39"/>
          <w:sz w:val="21"/>
          <w:szCs w:val="21"/>
          <w:lang w:eastAsia="it-IT"/>
        </w:rPr>
        <w:t>divenuta oggetto di una valutazione comparativa concorrenziale, informata peraltro al criterio residuale del prezzo più basso, totalmente “al buio”, senza conoscere i criteri della selezione, e dunque neppure gli elementi ritenuti qualificanti dell’offerta , in palese violazione dei principi di imparzialità, parità di trattamento e trasparenza, espressamente sanciti, per le procedure di gara anche per contratti sotto soglia, dagli artt. 4, 30 e 36 del d.lgs. n. 50 del 2016. Inconferente appare dunque la motivazione della sentenza appellata laddove ha ritenuto che «</w:t>
      </w:r>
      <w:r w:rsidRPr="002B4E4E">
        <w:rPr>
          <w:rFonts w:ascii="PT Serif" w:eastAsia="Times New Roman" w:hAnsi="PT Serif" w:cs="Arial"/>
          <w:i/>
          <w:iCs/>
          <w:color w:val="3D3B39"/>
          <w:sz w:val="21"/>
          <w:szCs w:val="21"/>
          <w:lang w:eastAsia="it-IT"/>
        </w:rPr>
        <w:t>la mancata esplicitazione dei criteri di valutazione che avrebbe impedito la presentazione di una offerta consapevole e completa, […], non può essere ritenuto </w:t>
      </w:r>
      <w:r w:rsidRPr="002B4E4E">
        <w:rPr>
          <w:rFonts w:ascii="PT Serif" w:eastAsia="Times New Roman" w:hAnsi="PT Serif" w:cs="Arial"/>
          <w:color w:val="3D3B39"/>
          <w:sz w:val="21"/>
          <w:szCs w:val="21"/>
          <w:lang w:eastAsia="it-IT"/>
        </w:rPr>
        <w:t>-(aspetto)-</w:t>
      </w:r>
      <w:r w:rsidRPr="002B4E4E">
        <w:rPr>
          <w:rFonts w:ascii="PT Serif" w:eastAsia="Times New Roman" w:hAnsi="PT Serif" w:cs="Arial"/>
          <w:i/>
          <w:iCs/>
          <w:color w:val="3D3B39"/>
          <w:sz w:val="21"/>
          <w:szCs w:val="21"/>
          <w:lang w:eastAsia="it-IT"/>
        </w:rPr>
        <w:t>meritevole di favorevole scrutinio, anche avuto riguardo alla veste di operatore del settore della ricorrente che doveva certamente essere in grado di formulare un’offerta completa e congrua anche in ragione del pregresso svolgimento del medesimo servizio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Né può obiettarsi che l’art. 36 consente l’affidamento diretto per importi inferiori a 40.000 euro anche senza previa consultazione di due o più operatori, in quanto, una volta optato per la gara informale, la stazione appaltante doveva rispettarne le regole e la </w:t>
      </w:r>
      <w:r w:rsidRPr="002B4E4E">
        <w:rPr>
          <w:rFonts w:ascii="PT Serif" w:eastAsia="Times New Roman" w:hAnsi="PT Serif" w:cs="Arial"/>
          <w:i/>
          <w:iCs/>
          <w:color w:val="3D3B39"/>
          <w:sz w:val="21"/>
          <w:szCs w:val="21"/>
          <w:lang w:eastAsia="it-IT"/>
        </w:rPr>
        <w:t>ratio </w:t>
      </w:r>
      <w:r w:rsidRPr="002B4E4E">
        <w:rPr>
          <w:rFonts w:ascii="PT Serif" w:eastAsia="Times New Roman" w:hAnsi="PT Serif" w:cs="Arial"/>
          <w:color w:val="3D3B39"/>
          <w:sz w:val="21"/>
          <w:szCs w:val="21"/>
          <w:lang w:eastAsia="it-IT"/>
        </w:rPr>
        <w:t xml:space="preserve">sottostante. Occorre inoltre considerare che la norma in esame, al </w:t>
      </w:r>
      <w:r w:rsidRPr="002B4E4E">
        <w:rPr>
          <w:rFonts w:ascii="PT Serif" w:eastAsia="Times New Roman" w:hAnsi="PT Serif" w:cs="Arial"/>
          <w:color w:val="3D3B39"/>
          <w:sz w:val="21"/>
          <w:szCs w:val="21"/>
          <w:lang w:eastAsia="it-IT"/>
        </w:rPr>
        <w:lastRenderedPageBreak/>
        <w:t xml:space="preserve">comma 2, </w:t>
      </w:r>
      <w:proofErr w:type="spellStart"/>
      <w:r w:rsidRPr="002B4E4E">
        <w:rPr>
          <w:rFonts w:ascii="PT Serif" w:eastAsia="Times New Roman" w:hAnsi="PT Serif" w:cs="Arial"/>
          <w:color w:val="3D3B39"/>
          <w:sz w:val="21"/>
          <w:szCs w:val="21"/>
          <w:lang w:eastAsia="it-IT"/>
        </w:rPr>
        <w:t>lett</w:t>
      </w:r>
      <w:proofErr w:type="spellEnd"/>
      <w:r w:rsidRPr="002B4E4E">
        <w:rPr>
          <w:rFonts w:ascii="PT Serif" w:eastAsia="Times New Roman" w:hAnsi="PT Serif" w:cs="Arial"/>
          <w:color w:val="3D3B39"/>
          <w:sz w:val="21"/>
          <w:szCs w:val="21"/>
          <w:lang w:eastAsia="it-IT"/>
        </w:rPr>
        <w:t xml:space="preserve">. a), nel testo allora vigente, prevedeva che l’affidamento diretto fosse adeguatamente motivato; analogamente, le Linee guida dell’ANAC n. 4 del 2016, a garanzia proprio dell’imparzialità e della parità di trattamento, stabiliscono che la determina a contrarre contenga una motivazione in ordine all’interesse pubblico che si intende soddisfare ed alle ragioni che hanno condotto alla procedura seguita per l’individuazione dell’aggiudicatario. Non condivisibile, in quanto collocato su di un altro piano, appare dunque il percorso argomentativo della sentenza che si limita ad evidenziare come la stazione appaltante abbia motivato sulla maggiore convenienza dal punto di vista economico e prestazionale dell’offerta risultata aggiudicataria. </w:t>
      </w:r>
      <w:r w:rsidRPr="002B4E4E">
        <w:rPr>
          <w:rFonts w:ascii="PT Serif" w:eastAsia="Times New Roman" w:hAnsi="PT Serif" w:cs="Arial"/>
          <w:color w:val="3D3B39"/>
          <w:sz w:val="21"/>
          <w:szCs w:val="21"/>
          <w:lang w:eastAsia="it-IT"/>
        </w:rPr>
        <w:br/>
        <w:t>2. - L’accoglimento del primo motivo di appello ha portata assorbente, in quanto evidenzia l’illegittimità in radice della gara informale e giustifica dunque la mancata disamina degli altri motivi, compreso quello sulla configurabilità di un controllo analogo, seppure congiunto, dell’Amministrazione sulla società appellante, nonché sui presupposti del ricorso all’</w:t>
      </w:r>
      <w:r w:rsidRPr="002B4E4E">
        <w:rPr>
          <w:rFonts w:ascii="PT Serif" w:eastAsia="Times New Roman" w:hAnsi="PT Serif" w:cs="Arial"/>
          <w:i/>
          <w:iCs/>
          <w:color w:val="3D3B39"/>
          <w:sz w:val="21"/>
          <w:szCs w:val="21"/>
          <w:lang w:eastAsia="it-IT"/>
        </w:rPr>
        <w:t xml:space="preserve">in </w:t>
      </w:r>
      <w:proofErr w:type="spellStart"/>
      <w:r w:rsidRPr="002B4E4E">
        <w:rPr>
          <w:rFonts w:ascii="PT Serif" w:eastAsia="Times New Roman" w:hAnsi="PT Serif" w:cs="Arial"/>
          <w:i/>
          <w:iCs/>
          <w:color w:val="3D3B39"/>
          <w:sz w:val="21"/>
          <w:szCs w:val="21"/>
          <w:lang w:eastAsia="it-IT"/>
        </w:rPr>
        <w:t>house</w:t>
      </w:r>
      <w:proofErr w:type="spellEnd"/>
      <w:r w:rsidRPr="002B4E4E">
        <w:rPr>
          <w:rFonts w:ascii="PT Serif" w:eastAsia="Times New Roman" w:hAnsi="PT Serif" w:cs="Arial"/>
          <w:color w:val="3D3B39"/>
          <w:sz w:val="21"/>
          <w:szCs w:val="21"/>
          <w:lang w:eastAsia="it-IT"/>
        </w:rPr>
        <w:t xml:space="preserve">, che costituiscono profili comunque logicamente e giuridicamente distinti, implicanti in ogni caso una volontà dell’Amministrazione di non ricorrere al mercato, e richiedenti, sul piano processuale, approfondimenti istruttori, ultronei ai fini del decidere. </w:t>
      </w:r>
      <w:r w:rsidRPr="002B4E4E">
        <w:rPr>
          <w:rFonts w:ascii="PT Serif" w:eastAsia="Times New Roman" w:hAnsi="PT Serif" w:cs="Arial"/>
          <w:color w:val="3D3B39"/>
          <w:sz w:val="21"/>
          <w:szCs w:val="21"/>
          <w:lang w:eastAsia="it-IT"/>
        </w:rPr>
        <w:br/>
        <w:t xml:space="preserve">3. - In conclusione, alla stregua di quanto esposto, l’appello va accolto, e, per l’effetto, in riforma della sentenza appellata, deve essere accolto il ricorso di primo grado. </w:t>
      </w:r>
      <w:r w:rsidRPr="002B4E4E">
        <w:rPr>
          <w:rFonts w:ascii="PT Serif" w:eastAsia="Times New Roman" w:hAnsi="PT Serif" w:cs="Arial"/>
          <w:color w:val="3D3B39"/>
          <w:sz w:val="21"/>
          <w:szCs w:val="21"/>
          <w:lang w:eastAsia="it-IT"/>
        </w:rPr>
        <w:br/>
        <w:t xml:space="preserve">La peculiarità della questione trattata integra le giuste ed eccezionali ragioni che giustificano la compensazione tra le parti delle spese del doppio grado di giudizio.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P.Q.M.</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Il Consiglio di Stato in sede giurisdizionale (Sezione Quinta), definitivamente pronunciando sull'appello, come in epigrafe proposto, lo accoglie, e, per l’affetto, in riforma della sentenza appellata, accoglie il ricorso di primo grado, con conseguente annullamento del provvedimento gravato. </w:t>
      </w:r>
      <w:r w:rsidRPr="002B4E4E">
        <w:rPr>
          <w:rFonts w:ascii="PT Serif" w:eastAsia="Times New Roman" w:hAnsi="PT Serif" w:cs="Arial"/>
          <w:color w:val="3D3B39"/>
          <w:sz w:val="21"/>
          <w:szCs w:val="21"/>
          <w:lang w:eastAsia="it-IT"/>
        </w:rPr>
        <w:br/>
        <w:t xml:space="preserve">Compensa tra le parti le spese del doppio grado di giudizio. </w:t>
      </w:r>
      <w:r w:rsidRPr="002B4E4E">
        <w:rPr>
          <w:rFonts w:ascii="PT Serif" w:eastAsia="Times New Roman" w:hAnsi="PT Serif" w:cs="Arial"/>
          <w:color w:val="3D3B39"/>
          <w:sz w:val="21"/>
          <w:szCs w:val="21"/>
          <w:lang w:eastAsia="it-IT"/>
        </w:rPr>
        <w:br/>
        <w:t xml:space="preserve">Ordina che la presente sentenza sia eseguita dall'autorità amministrativa. </w:t>
      </w:r>
      <w:r w:rsidRPr="002B4E4E">
        <w:rPr>
          <w:rFonts w:ascii="PT Serif" w:eastAsia="Times New Roman" w:hAnsi="PT Serif" w:cs="Arial"/>
          <w:color w:val="3D3B39"/>
          <w:sz w:val="21"/>
          <w:szCs w:val="21"/>
          <w:lang w:eastAsia="it-IT"/>
        </w:rPr>
        <w:br/>
        <w:t xml:space="preserve">Così deciso in Roma nella camera di consiglio del giorno 18 gennaio 2018 con l'intervento dei magistrati: </w:t>
      </w:r>
      <w:r w:rsidRPr="002B4E4E">
        <w:rPr>
          <w:rFonts w:ascii="PT Serif" w:eastAsia="Times New Roman" w:hAnsi="PT Serif" w:cs="Arial"/>
          <w:color w:val="3D3B39"/>
          <w:sz w:val="21"/>
          <w:szCs w:val="21"/>
          <w:lang w:eastAsia="it-IT"/>
        </w:rPr>
        <w:br/>
        <w:t xml:space="preserve">Giuseppe Severini, Presidente </w:t>
      </w:r>
      <w:r w:rsidRPr="002B4E4E">
        <w:rPr>
          <w:rFonts w:ascii="PT Serif" w:eastAsia="Times New Roman" w:hAnsi="PT Serif" w:cs="Arial"/>
          <w:color w:val="3D3B39"/>
          <w:sz w:val="21"/>
          <w:szCs w:val="21"/>
          <w:lang w:eastAsia="it-IT"/>
        </w:rPr>
        <w:br/>
        <w:t xml:space="preserve">Claudio Contessa, Consigliere </w:t>
      </w:r>
      <w:r w:rsidRPr="002B4E4E">
        <w:rPr>
          <w:rFonts w:ascii="PT Serif" w:eastAsia="Times New Roman" w:hAnsi="PT Serif" w:cs="Arial"/>
          <w:color w:val="3D3B39"/>
          <w:sz w:val="21"/>
          <w:szCs w:val="21"/>
          <w:lang w:eastAsia="it-IT"/>
        </w:rPr>
        <w:br/>
        <w:t xml:space="preserve">Fabio </w:t>
      </w:r>
      <w:proofErr w:type="spellStart"/>
      <w:r w:rsidRPr="002B4E4E">
        <w:rPr>
          <w:rFonts w:ascii="PT Serif" w:eastAsia="Times New Roman" w:hAnsi="PT Serif" w:cs="Arial"/>
          <w:color w:val="3D3B39"/>
          <w:sz w:val="21"/>
          <w:szCs w:val="21"/>
          <w:lang w:eastAsia="it-IT"/>
        </w:rPr>
        <w:t>Franconiero</w:t>
      </w:r>
      <w:proofErr w:type="spellEnd"/>
      <w:r w:rsidRPr="002B4E4E">
        <w:rPr>
          <w:rFonts w:ascii="PT Serif" w:eastAsia="Times New Roman" w:hAnsi="PT Serif" w:cs="Arial"/>
          <w:color w:val="3D3B39"/>
          <w:sz w:val="21"/>
          <w:szCs w:val="21"/>
          <w:lang w:eastAsia="it-IT"/>
        </w:rPr>
        <w:t xml:space="preserve">, Consigliere </w:t>
      </w:r>
      <w:r w:rsidRPr="002B4E4E">
        <w:rPr>
          <w:rFonts w:ascii="PT Serif" w:eastAsia="Times New Roman" w:hAnsi="PT Serif" w:cs="Arial"/>
          <w:color w:val="3D3B39"/>
          <w:sz w:val="21"/>
          <w:szCs w:val="21"/>
          <w:lang w:eastAsia="it-IT"/>
        </w:rPr>
        <w:br/>
        <w:t xml:space="preserve">Valerio Perotti, Consigliere </w:t>
      </w:r>
      <w:r w:rsidRPr="002B4E4E">
        <w:rPr>
          <w:rFonts w:ascii="PT Serif" w:eastAsia="Times New Roman" w:hAnsi="PT Serif" w:cs="Arial"/>
          <w:color w:val="3D3B39"/>
          <w:sz w:val="21"/>
          <w:szCs w:val="21"/>
          <w:lang w:eastAsia="it-IT"/>
        </w:rPr>
        <w:br/>
        <w:t xml:space="preserve">Stefano Fantini, Consigliere, Estensore </w:t>
      </w: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Pubblicato il 05/09/2018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N. 05202/2018REG.PROV.COLL.</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N. 00518/2018 REG.RIC.</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REPUBBLICA ITALIANA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IN NOME DEL POPOLO ITALIANO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Il Consiglio di Stato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in sede giurisdizionale (Sezione Quinta)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ha pronunciato la presente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SENTENZA</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sul ricorso numero di registro generale 518 del 2018, proposto da </w:t>
      </w:r>
      <w:r w:rsidRPr="002B4E4E">
        <w:rPr>
          <w:rFonts w:ascii="PT Serif" w:eastAsia="Times New Roman" w:hAnsi="PT Serif" w:cs="Arial"/>
          <w:color w:val="3D3B39"/>
          <w:sz w:val="21"/>
          <w:szCs w:val="21"/>
          <w:lang w:eastAsia="it-IT"/>
        </w:rPr>
        <w:br/>
        <w:t>Comune di Sesto al Reghena, in persona del Sindaco in carica </w:t>
      </w:r>
      <w:r w:rsidRPr="002B4E4E">
        <w:rPr>
          <w:rFonts w:ascii="PT Serif" w:eastAsia="Times New Roman" w:hAnsi="PT Serif" w:cs="Arial"/>
          <w:i/>
          <w:iCs/>
          <w:color w:val="3D3B39"/>
          <w:sz w:val="21"/>
          <w:szCs w:val="21"/>
          <w:lang w:eastAsia="it-IT"/>
        </w:rPr>
        <w:t>pro tempore</w:t>
      </w:r>
      <w:r w:rsidRPr="002B4E4E">
        <w:rPr>
          <w:rFonts w:ascii="PT Serif" w:eastAsia="Times New Roman" w:hAnsi="PT Serif" w:cs="Arial"/>
          <w:color w:val="3D3B39"/>
          <w:sz w:val="21"/>
          <w:szCs w:val="21"/>
          <w:lang w:eastAsia="it-IT"/>
        </w:rPr>
        <w:t xml:space="preserve">, rappresentato e difeso dagli avvocati Elena </w:t>
      </w:r>
      <w:proofErr w:type="spellStart"/>
      <w:r w:rsidRPr="002B4E4E">
        <w:rPr>
          <w:rFonts w:ascii="PT Serif" w:eastAsia="Times New Roman" w:hAnsi="PT Serif" w:cs="Arial"/>
          <w:color w:val="3D3B39"/>
          <w:sz w:val="21"/>
          <w:szCs w:val="21"/>
          <w:lang w:eastAsia="it-IT"/>
        </w:rPr>
        <w:t>Feresin</w:t>
      </w:r>
      <w:proofErr w:type="spellEnd"/>
      <w:r w:rsidRPr="002B4E4E">
        <w:rPr>
          <w:rFonts w:ascii="PT Serif" w:eastAsia="Times New Roman" w:hAnsi="PT Serif" w:cs="Arial"/>
          <w:color w:val="3D3B39"/>
          <w:sz w:val="21"/>
          <w:szCs w:val="21"/>
          <w:lang w:eastAsia="it-IT"/>
        </w:rPr>
        <w:t xml:space="preserve">, Luca De Pauli, Luca Mazzeo, con domicilio digitale come da PEC da Registri di Giustizia e domicilio eletto presso lo studio Luca Mazzeo in Roma, via Eustachio Manfredi 5;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lastRenderedPageBreak/>
        <w:t>contro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proofErr w:type="spellStart"/>
      <w:r w:rsidRPr="002B4E4E">
        <w:rPr>
          <w:rFonts w:ascii="PT Serif" w:eastAsia="Times New Roman" w:hAnsi="PT Serif" w:cs="Arial"/>
          <w:color w:val="3D3B39"/>
          <w:sz w:val="21"/>
          <w:szCs w:val="21"/>
          <w:lang w:eastAsia="it-IT"/>
        </w:rPr>
        <w:t>Fdm</w:t>
      </w:r>
      <w:proofErr w:type="spellEnd"/>
      <w:r w:rsidRPr="002B4E4E">
        <w:rPr>
          <w:rFonts w:ascii="PT Serif" w:eastAsia="Times New Roman" w:hAnsi="PT Serif" w:cs="Arial"/>
          <w:color w:val="3D3B39"/>
          <w:sz w:val="21"/>
          <w:szCs w:val="21"/>
          <w:lang w:eastAsia="it-IT"/>
        </w:rPr>
        <w:t xml:space="preserve"> Tours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in persona del legale rappresentante </w:t>
      </w:r>
      <w:r w:rsidRPr="002B4E4E">
        <w:rPr>
          <w:rFonts w:ascii="PT Serif" w:eastAsia="Times New Roman" w:hAnsi="PT Serif" w:cs="Arial"/>
          <w:i/>
          <w:iCs/>
          <w:color w:val="3D3B39"/>
          <w:sz w:val="21"/>
          <w:szCs w:val="21"/>
          <w:lang w:eastAsia="it-IT"/>
        </w:rPr>
        <w:t>pro tempore</w:t>
      </w:r>
      <w:r w:rsidRPr="002B4E4E">
        <w:rPr>
          <w:rFonts w:ascii="PT Serif" w:eastAsia="Times New Roman" w:hAnsi="PT Serif" w:cs="Arial"/>
          <w:color w:val="3D3B39"/>
          <w:sz w:val="21"/>
          <w:szCs w:val="21"/>
          <w:lang w:eastAsia="it-IT"/>
        </w:rPr>
        <w:t>, rappresentata e difesa dagli avvocati Mattia Matarazzo, Laura Martin, domiciliato presso la Segreteria sezionale del Consiglio di Stato in Roma, piazza Capo di Ferro 13; </w:t>
      </w:r>
      <w:r w:rsidRPr="002B4E4E">
        <w:rPr>
          <w:rFonts w:ascii="PT Serif" w:eastAsia="Times New Roman" w:hAnsi="PT Serif" w:cs="Arial"/>
          <w:color w:val="3D3B39"/>
          <w:sz w:val="21"/>
          <w:szCs w:val="21"/>
          <w:lang w:eastAsia="it-IT"/>
        </w:rPr>
        <w:br/>
      </w:r>
      <w:proofErr w:type="spellStart"/>
      <w:r w:rsidRPr="002B4E4E">
        <w:rPr>
          <w:rFonts w:ascii="PT Serif" w:eastAsia="Times New Roman" w:hAnsi="PT Serif" w:cs="Arial"/>
          <w:color w:val="3D3B39"/>
          <w:sz w:val="21"/>
          <w:szCs w:val="21"/>
          <w:lang w:eastAsia="it-IT"/>
        </w:rPr>
        <w:t>Alibus</w:t>
      </w:r>
      <w:proofErr w:type="spellEnd"/>
      <w:r w:rsidRPr="002B4E4E">
        <w:rPr>
          <w:rFonts w:ascii="PT Serif" w:eastAsia="Times New Roman" w:hAnsi="PT Serif" w:cs="Arial"/>
          <w:color w:val="3D3B39"/>
          <w:sz w:val="21"/>
          <w:szCs w:val="21"/>
          <w:lang w:eastAsia="it-IT"/>
        </w:rPr>
        <w:t xml:space="preserve"> International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in persona del legale rappresentante </w:t>
      </w:r>
      <w:r w:rsidRPr="002B4E4E">
        <w:rPr>
          <w:rFonts w:ascii="PT Serif" w:eastAsia="Times New Roman" w:hAnsi="PT Serif" w:cs="Arial"/>
          <w:i/>
          <w:iCs/>
          <w:color w:val="3D3B39"/>
          <w:sz w:val="21"/>
          <w:szCs w:val="21"/>
          <w:lang w:eastAsia="it-IT"/>
        </w:rPr>
        <w:t>pro tempore</w:t>
      </w:r>
      <w:r w:rsidRPr="002B4E4E">
        <w:rPr>
          <w:rFonts w:ascii="PT Serif" w:eastAsia="Times New Roman" w:hAnsi="PT Serif" w:cs="Arial"/>
          <w:color w:val="3D3B39"/>
          <w:sz w:val="21"/>
          <w:szCs w:val="21"/>
          <w:lang w:eastAsia="it-IT"/>
        </w:rPr>
        <w:t xml:space="preserve">, rappresentata e difesa dagli avvocati Mattia Matarazzo, Laura Martin, con domicilio digitale come da PEC da Registri di Giustizia;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t>nei confronti</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Euro Tours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Mondo Tours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Cooperativa </w:t>
      </w:r>
      <w:proofErr w:type="spellStart"/>
      <w:r w:rsidRPr="002B4E4E">
        <w:rPr>
          <w:rFonts w:ascii="PT Serif" w:eastAsia="Times New Roman" w:hAnsi="PT Serif" w:cs="Arial"/>
          <w:color w:val="3D3B39"/>
          <w:sz w:val="21"/>
          <w:szCs w:val="21"/>
          <w:lang w:eastAsia="it-IT"/>
        </w:rPr>
        <w:t>Socale</w:t>
      </w:r>
      <w:proofErr w:type="spellEnd"/>
      <w:r w:rsidRPr="002B4E4E">
        <w:rPr>
          <w:rFonts w:ascii="PT Serif" w:eastAsia="Times New Roman" w:hAnsi="PT Serif" w:cs="Arial"/>
          <w:color w:val="3D3B39"/>
          <w:sz w:val="21"/>
          <w:szCs w:val="21"/>
          <w:lang w:eastAsia="it-IT"/>
        </w:rPr>
        <w:t xml:space="preserve"> Acli </w:t>
      </w:r>
      <w:proofErr w:type="spellStart"/>
      <w:r w:rsidRPr="002B4E4E">
        <w:rPr>
          <w:rFonts w:ascii="PT Serif" w:eastAsia="Times New Roman" w:hAnsi="PT Serif" w:cs="Arial"/>
          <w:color w:val="3D3B39"/>
          <w:sz w:val="21"/>
          <w:szCs w:val="21"/>
          <w:lang w:eastAsia="it-IT"/>
        </w:rPr>
        <w:t>Soc.Coop</w:t>
      </w:r>
      <w:proofErr w:type="spellEnd"/>
      <w:r w:rsidRPr="002B4E4E">
        <w:rPr>
          <w:rFonts w:ascii="PT Serif" w:eastAsia="Times New Roman" w:hAnsi="PT Serif" w:cs="Arial"/>
          <w:color w:val="3D3B39"/>
          <w:sz w:val="21"/>
          <w:szCs w:val="21"/>
          <w:lang w:eastAsia="it-IT"/>
        </w:rPr>
        <w:t xml:space="preserve">. </w:t>
      </w:r>
      <w:proofErr w:type="spellStart"/>
      <w:r w:rsidRPr="002B4E4E">
        <w:rPr>
          <w:rFonts w:ascii="PT Serif" w:eastAsia="Times New Roman" w:hAnsi="PT Serif" w:cs="Arial"/>
          <w:color w:val="3D3B39"/>
          <w:sz w:val="21"/>
          <w:szCs w:val="21"/>
          <w:lang w:eastAsia="it-IT"/>
        </w:rPr>
        <w:t>Onlus</w:t>
      </w:r>
      <w:proofErr w:type="spellEnd"/>
      <w:r w:rsidRPr="002B4E4E">
        <w:rPr>
          <w:rFonts w:ascii="PT Serif" w:eastAsia="Times New Roman" w:hAnsi="PT Serif" w:cs="Arial"/>
          <w:color w:val="3D3B39"/>
          <w:sz w:val="21"/>
          <w:szCs w:val="21"/>
          <w:lang w:eastAsia="it-IT"/>
        </w:rPr>
        <w:t xml:space="preserve">, </w:t>
      </w:r>
      <w:proofErr w:type="spellStart"/>
      <w:r w:rsidRPr="002B4E4E">
        <w:rPr>
          <w:rFonts w:ascii="PT Serif" w:eastAsia="Times New Roman" w:hAnsi="PT Serif" w:cs="Arial"/>
          <w:color w:val="3D3B39"/>
          <w:sz w:val="21"/>
          <w:szCs w:val="21"/>
          <w:lang w:eastAsia="it-IT"/>
        </w:rPr>
        <w:t>Friuliviaggi</w:t>
      </w:r>
      <w:proofErr w:type="spellEnd"/>
      <w:r w:rsidRPr="002B4E4E">
        <w:rPr>
          <w:rFonts w:ascii="PT Serif" w:eastAsia="Times New Roman" w:hAnsi="PT Serif" w:cs="Arial"/>
          <w:color w:val="3D3B39"/>
          <w:sz w:val="21"/>
          <w:szCs w:val="21"/>
          <w:lang w:eastAsia="it-IT"/>
        </w:rPr>
        <w:t xml:space="preserve">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Servizi e Trasporti Locali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non costituiti in giudizio;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t>per la riforma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della sentenza del Tribunale Amministrativo Regionale per il Friuli Venezia Giulia (Sezione Prima) n. 406/2017, resa tra le parti </w:t>
      </w:r>
      <w:r w:rsidRPr="002B4E4E">
        <w:rPr>
          <w:rFonts w:ascii="PT Serif" w:eastAsia="Times New Roman" w:hAnsi="PT Serif" w:cs="Arial"/>
          <w:color w:val="3D3B39"/>
          <w:sz w:val="21"/>
          <w:szCs w:val="21"/>
          <w:lang w:eastAsia="it-IT"/>
        </w:rPr>
        <w:br/>
      </w:r>
      <w:r w:rsidRPr="002B4E4E">
        <w:rPr>
          <w:rFonts w:ascii="PT Serif" w:eastAsia="Times New Roman" w:hAnsi="PT Serif" w:cs="Arial"/>
          <w:color w:val="3D3B39"/>
          <w:sz w:val="21"/>
          <w:szCs w:val="21"/>
          <w:lang w:eastAsia="it-IT"/>
        </w:rPr>
        <w:br/>
      </w:r>
      <w:r w:rsidRPr="002B4E4E">
        <w:rPr>
          <w:rFonts w:ascii="PT Serif" w:eastAsia="Times New Roman" w:hAnsi="PT Serif" w:cs="Arial"/>
          <w:color w:val="3D3B39"/>
          <w:sz w:val="21"/>
          <w:szCs w:val="21"/>
          <w:lang w:eastAsia="it-IT"/>
        </w:rPr>
        <w:br/>
      </w:r>
      <w:r w:rsidRPr="002B4E4E">
        <w:rPr>
          <w:rFonts w:ascii="PT Serif" w:eastAsia="Times New Roman" w:hAnsi="PT Serif" w:cs="Arial"/>
          <w:color w:val="3D3B39"/>
          <w:sz w:val="21"/>
          <w:szCs w:val="21"/>
          <w:lang w:eastAsia="it-IT"/>
        </w:rPr>
        <w:br/>
        <w:t xml:space="preserve">Visti il ricorso in appello e i relativi allegati; </w:t>
      </w:r>
      <w:r w:rsidRPr="002B4E4E">
        <w:rPr>
          <w:rFonts w:ascii="PT Serif" w:eastAsia="Times New Roman" w:hAnsi="PT Serif" w:cs="Arial"/>
          <w:color w:val="3D3B39"/>
          <w:sz w:val="21"/>
          <w:szCs w:val="21"/>
          <w:lang w:eastAsia="it-IT"/>
        </w:rPr>
        <w:br/>
        <w:t xml:space="preserve">Visti gli atti di costituzione in giudizio di </w:t>
      </w:r>
      <w:proofErr w:type="spellStart"/>
      <w:r w:rsidRPr="002B4E4E">
        <w:rPr>
          <w:rFonts w:ascii="PT Serif" w:eastAsia="Times New Roman" w:hAnsi="PT Serif" w:cs="Arial"/>
          <w:color w:val="3D3B39"/>
          <w:sz w:val="21"/>
          <w:szCs w:val="21"/>
          <w:lang w:eastAsia="it-IT"/>
        </w:rPr>
        <w:t>Fdm</w:t>
      </w:r>
      <w:proofErr w:type="spellEnd"/>
      <w:r w:rsidRPr="002B4E4E">
        <w:rPr>
          <w:rFonts w:ascii="PT Serif" w:eastAsia="Times New Roman" w:hAnsi="PT Serif" w:cs="Arial"/>
          <w:color w:val="3D3B39"/>
          <w:sz w:val="21"/>
          <w:szCs w:val="21"/>
          <w:lang w:eastAsia="it-IT"/>
        </w:rPr>
        <w:t xml:space="preserve"> Tours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e di </w:t>
      </w:r>
      <w:proofErr w:type="spellStart"/>
      <w:r w:rsidRPr="002B4E4E">
        <w:rPr>
          <w:rFonts w:ascii="PT Serif" w:eastAsia="Times New Roman" w:hAnsi="PT Serif" w:cs="Arial"/>
          <w:color w:val="3D3B39"/>
          <w:sz w:val="21"/>
          <w:szCs w:val="21"/>
          <w:lang w:eastAsia="it-IT"/>
        </w:rPr>
        <w:t>Alibus</w:t>
      </w:r>
      <w:proofErr w:type="spellEnd"/>
      <w:r w:rsidRPr="002B4E4E">
        <w:rPr>
          <w:rFonts w:ascii="PT Serif" w:eastAsia="Times New Roman" w:hAnsi="PT Serif" w:cs="Arial"/>
          <w:color w:val="3D3B39"/>
          <w:sz w:val="21"/>
          <w:szCs w:val="21"/>
          <w:lang w:eastAsia="it-IT"/>
        </w:rPr>
        <w:t xml:space="preserve"> International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Visti tutti gli atti della causa; </w:t>
      </w:r>
      <w:r w:rsidRPr="002B4E4E">
        <w:rPr>
          <w:rFonts w:ascii="PT Serif" w:eastAsia="Times New Roman" w:hAnsi="PT Serif" w:cs="Arial"/>
          <w:color w:val="3D3B39"/>
          <w:sz w:val="21"/>
          <w:szCs w:val="21"/>
          <w:lang w:eastAsia="it-IT"/>
        </w:rPr>
        <w:br/>
        <w:t xml:space="preserve">Relatore nell'udienza pubblica del giorno 22 marzo 2018 il </w:t>
      </w:r>
      <w:proofErr w:type="spellStart"/>
      <w:r w:rsidRPr="002B4E4E">
        <w:rPr>
          <w:rFonts w:ascii="PT Serif" w:eastAsia="Times New Roman" w:hAnsi="PT Serif" w:cs="Arial"/>
          <w:color w:val="3D3B39"/>
          <w:sz w:val="21"/>
          <w:szCs w:val="21"/>
          <w:lang w:eastAsia="it-IT"/>
        </w:rPr>
        <w:t>Cons</w:t>
      </w:r>
      <w:proofErr w:type="spellEnd"/>
      <w:r w:rsidRPr="002B4E4E">
        <w:rPr>
          <w:rFonts w:ascii="PT Serif" w:eastAsia="Times New Roman" w:hAnsi="PT Serif" w:cs="Arial"/>
          <w:color w:val="3D3B39"/>
          <w:sz w:val="21"/>
          <w:szCs w:val="21"/>
          <w:lang w:eastAsia="it-IT"/>
        </w:rPr>
        <w:t xml:space="preserve">. Giovanni Grasso e uditi per le parti gli avvocati Federica </w:t>
      </w:r>
      <w:proofErr w:type="spellStart"/>
      <w:r w:rsidRPr="002B4E4E">
        <w:rPr>
          <w:rFonts w:ascii="PT Serif" w:eastAsia="Times New Roman" w:hAnsi="PT Serif" w:cs="Arial"/>
          <w:color w:val="3D3B39"/>
          <w:sz w:val="21"/>
          <w:szCs w:val="21"/>
          <w:lang w:eastAsia="it-IT"/>
        </w:rPr>
        <w:t>Scafarelli</w:t>
      </w:r>
      <w:proofErr w:type="spellEnd"/>
      <w:r w:rsidRPr="002B4E4E">
        <w:rPr>
          <w:rFonts w:ascii="PT Serif" w:eastAsia="Times New Roman" w:hAnsi="PT Serif" w:cs="Arial"/>
          <w:color w:val="3D3B39"/>
          <w:sz w:val="21"/>
          <w:szCs w:val="21"/>
          <w:lang w:eastAsia="it-IT"/>
        </w:rPr>
        <w:t xml:space="preserve">, in sostituzione dell'avv. Mazzeo, e Mattia Matarazzo; </w:t>
      </w:r>
      <w:r w:rsidRPr="002B4E4E">
        <w:rPr>
          <w:rFonts w:ascii="PT Serif" w:eastAsia="Times New Roman" w:hAnsi="PT Serif" w:cs="Arial"/>
          <w:color w:val="3D3B39"/>
          <w:sz w:val="21"/>
          <w:szCs w:val="21"/>
          <w:lang w:eastAsia="it-IT"/>
        </w:rPr>
        <w:br/>
        <w:t xml:space="preserve">Ritenuto e considerato in fatto e diritto quanto segue.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FATTO</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1.- Con atto di appello notificato nei tempi e nelle forme di rito, il Comune di Sesto al Reghena, come in atti rappresentato e difeso, impugnava la sentenza n. 406 del 21 dicembre 2017, meglio distinta in epigrafe, con la quale il TAR Friuli Venezia Giulia aveva accolto il ricorso proposto da FDM Tours S.r.l. e </w:t>
      </w:r>
      <w:proofErr w:type="spellStart"/>
      <w:r w:rsidRPr="002B4E4E">
        <w:rPr>
          <w:rFonts w:ascii="PT Serif" w:eastAsia="Times New Roman" w:hAnsi="PT Serif" w:cs="Arial"/>
          <w:color w:val="3D3B39"/>
          <w:sz w:val="21"/>
          <w:szCs w:val="21"/>
          <w:lang w:eastAsia="it-IT"/>
        </w:rPr>
        <w:t>Alibus</w:t>
      </w:r>
      <w:proofErr w:type="spellEnd"/>
      <w:r w:rsidRPr="002B4E4E">
        <w:rPr>
          <w:rFonts w:ascii="PT Serif" w:eastAsia="Times New Roman" w:hAnsi="PT Serif" w:cs="Arial"/>
          <w:color w:val="3D3B39"/>
          <w:sz w:val="21"/>
          <w:szCs w:val="21"/>
          <w:lang w:eastAsia="it-IT"/>
        </w:rPr>
        <w:t xml:space="preserve"> International S.r.l., annullando, per l’effetto, tutti gli atti della gara per l’affidamento del servizio di trasporto pubblico con scuolabus, a partire dall’esclusione delle società ricorrenti. </w:t>
      </w:r>
      <w:r w:rsidRPr="002B4E4E">
        <w:rPr>
          <w:rFonts w:ascii="PT Serif" w:eastAsia="Times New Roman" w:hAnsi="PT Serif" w:cs="Arial"/>
          <w:color w:val="3D3B39"/>
          <w:sz w:val="21"/>
          <w:szCs w:val="21"/>
          <w:lang w:eastAsia="it-IT"/>
        </w:rPr>
        <w:br/>
        <w:t xml:space="preserve">A sostegno del gravame esponeva: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a</w:t>
      </w:r>
      <w:r w:rsidRPr="002B4E4E">
        <w:rPr>
          <w:rFonts w:ascii="PT Serif" w:eastAsia="Times New Roman" w:hAnsi="PT Serif" w:cs="Arial"/>
          <w:color w:val="3D3B39"/>
          <w:sz w:val="21"/>
          <w:szCs w:val="21"/>
          <w:lang w:eastAsia="it-IT"/>
        </w:rPr>
        <w:t>) che aveva bandito, come stazione appaltante, la procedura aperta </w:t>
      </w:r>
      <w:r w:rsidRPr="002B4E4E">
        <w:rPr>
          <w:rFonts w:ascii="PT Serif" w:eastAsia="Times New Roman" w:hAnsi="PT Serif" w:cs="Arial"/>
          <w:i/>
          <w:iCs/>
          <w:color w:val="3D3B39"/>
          <w:sz w:val="21"/>
          <w:szCs w:val="21"/>
          <w:lang w:eastAsia="it-IT"/>
        </w:rPr>
        <w:t>ex</w:t>
      </w:r>
      <w:r w:rsidRPr="002B4E4E">
        <w:rPr>
          <w:rFonts w:ascii="PT Serif" w:eastAsia="Times New Roman" w:hAnsi="PT Serif" w:cs="Arial"/>
          <w:color w:val="3D3B39"/>
          <w:sz w:val="21"/>
          <w:szCs w:val="21"/>
          <w:lang w:eastAsia="it-IT"/>
        </w:rPr>
        <w:t> art. 60 del D.lgs. n. 50/2016, per l’aggiudicazione, secondo il criterio del minor prezzo ai sensi dell’art. 95, comma 4, lettera </w:t>
      </w:r>
      <w:r w:rsidRPr="002B4E4E">
        <w:rPr>
          <w:rFonts w:ascii="PT Serif" w:eastAsia="Times New Roman" w:hAnsi="PT Serif" w:cs="Arial"/>
          <w:i/>
          <w:iCs/>
          <w:color w:val="3D3B39"/>
          <w:sz w:val="21"/>
          <w:szCs w:val="21"/>
          <w:lang w:eastAsia="it-IT"/>
        </w:rPr>
        <w:t>b</w:t>
      </w:r>
      <w:r w:rsidRPr="002B4E4E">
        <w:rPr>
          <w:rFonts w:ascii="PT Serif" w:eastAsia="Times New Roman" w:hAnsi="PT Serif" w:cs="Arial"/>
          <w:color w:val="3D3B39"/>
          <w:sz w:val="21"/>
          <w:szCs w:val="21"/>
          <w:lang w:eastAsia="it-IT"/>
        </w:rPr>
        <w:t>), dell’appalto per l’affidamento del “</w:t>
      </w:r>
      <w:r w:rsidRPr="002B4E4E">
        <w:rPr>
          <w:rFonts w:ascii="PT Serif" w:eastAsia="Times New Roman" w:hAnsi="PT Serif" w:cs="Arial"/>
          <w:i/>
          <w:iCs/>
          <w:color w:val="3D3B39"/>
          <w:sz w:val="21"/>
          <w:szCs w:val="21"/>
          <w:lang w:eastAsia="it-IT"/>
        </w:rPr>
        <w:t>servizio di trasporto pubblico con scuolabus – anni scolastici 2017-2018, 2018-2019, 2019-2020, 2020-2021</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b</w:t>
      </w:r>
      <w:r w:rsidRPr="002B4E4E">
        <w:rPr>
          <w:rFonts w:ascii="PT Serif" w:eastAsia="Times New Roman" w:hAnsi="PT Serif" w:cs="Arial"/>
          <w:color w:val="3D3B39"/>
          <w:sz w:val="21"/>
          <w:szCs w:val="21"/>
          <w:lang w:eastAsia="it-IT"/>
        </w:rPr>
        <w:t>) che alla procedura avevano partecipato, tra le altre, le società odierne appellate in costituenda A.T.I., che erano state, tuttavia, escluse con verbale di gara dell’8 agosto 2017, successivamente comunicato, all’esito del riscontro della dichiarazione, che aveva accompagnato la presentazione dell’offerta, con la quale avevano formalizzato la propria intenzione di “</w:t>
      </w:r>
      <w:r w:rsidRPr="002B4E4E">
        <w:rPr>
          <w:rFonts w:ascii="PT Serif" w:eastAsia="Times New Roman" w:hAnsi="PT Serif" w:cs="Arial"/>
          <w:i/>
          <w:iCs/>
          <w:color w:val="3D3B39"/>
          <w:sz w:val="21"/>
          <w:szCs w:val="21"/>
          <w:lang w:eastAsia="it-IT"/>
        </w:rPr>
        <w:t>non prestare acquiescenza al bando ed al disciplinare di gara</w:t>
      </w:r>
      <w:r w:rsidRPr="002B4E4E">
        <w:rPr>
          <w:rFonts w:ascii="PT Serif" w:eastAsia="Times New Roman" w:hAnsi="PT Serif" w:cs="Arial"/>
          <w:color w:val="3D3B39"/>
          <w:sz w:val="21"/>
          <w:szCs w:val="21"/>
          <w:lang w:eastAsia="it-IT"/>
        </w:rPr>
        <w:t>”, in particolare nella parte in cui gli stessi prevedevano, come criterio di scelta del contraente, quello (ritenuto </w:t>
      </w:r>
      <w:r w:rsidRPr="002B4E4E">
        <w:rPr>
          <w:rFonts w:ascii="PT Serif" w:eastAsia="Times New Roman" w:hAnsi="PT Serif" w:cs="Arial"/>
          <w:i/>
          <w:iCs/>
          <w:color w:val="3D3B39"/>
          <w:sz w:val="21"/>
          <w:szCs w:val="21"/>
          <w:lang w:eastAsia="it-IT"/>
        </w:rPr>
        <w:t xml:space="preserve">contra </w:t>
      </w:r>
      <w:proofErr w:type="spellStart"/>
      <w:r w:rsidRPr="002B4E4E">
        <w:rPr>
          <w:rFonts w:ascii="PT Serif" w:eastAsia="Times New Roman" w:hAnsi="PT Serif" w:cs="Arial"/>
          <w:i/>
          <w:iCs/>
          <w:color w:val="3D3B39"/>
          <w:sz w:val="21"/>
          <w:szCs w:val="21"/>
          <w:lang w:eastAsia="it-IT"/>
        </w:rPr>
        <w:t>legem</w:t>
      </w:r>
      <w:proofErr w:type="spellEnd"/>
      <w:r w:rsidRPr="002B4E4E">
        <w:rPr>
          <w:rFonts w:ascii="PT Serif" w:eastAsia="Times New Roman" w:hAnsi="PT Serif" w:cs="Arial"/>
          <w:color w:val="3D3B39"/>
          <w:sz w:val="21"/>
          <w:szCs w:val="21"/>
          <w:lang w:eastAsia="it-IT"/>
        </w:rPr>
        <w:t>) del minor prezzo, facendo contestuale riserva di impugnazione della </w:t>
      </w:r>
      <w:proofErr w:type="spellStart"/>
      <w:r w:rsidRPr="002B4E4E">
        <w:rPr>
          <w:rFonts w:ascii="PT Serif" w:eastAsia="Times New Roman" w:hAnsi="PT Serif" w:cs="Arial"/>
          <w:i/>
          <w:iCs/>
          <w:color w:val="3D3B39"/>
          <w:sz w:val="21"/>
          <w:szCs w:val="21"/>
          <w:lang w:eastAsia="it-IT"/>
        </w:rPr>
        <w:t>lex</w:t>
      </w:r>
      <w:proofErr w:type="spellEnd"/>
      <w:r w:rsidRPr="002B4E4E">
        <w:rPr>
          <w:rFonts w:ascii="PT Serif" w:eastAsia="Times New Roman" w:hAnsi="PT Serif" w:cs="Arial"/>
          <w:i/>
          <w:iCs/>
          <w:color w:val="3D3B39"/>
          <w:sz w:val="21"/>
          <w:szCs w:val="21"/>
          <w:lang w:eastAsia="it-IT"/>
        </w:rPr>
        <w:t xml:space="preserve"> </w:t>
      </w:r>
      <w:proofErr w:type="spellStart"/>
      <w:r w:rsidRPr="002B4E4E">
        <w:rPr>
          <w:rFonts w:ascii="PT Serif" w:eastAsia="Times New Roman" w:hAnsi="PT Serif" w:cs="Arial"/>
          <w:i/>
          <w:iCs/>
          <w:color w:val="3D3B39"/>
          <w:sz w:val="21"/>
          <w:szCs w:val="21"/>
          <w:lang w:eastAsia="it-IT"/>
        </w:rPr>
        <w:t>specialis</w:t>
      </w:r>
      <w:proofErr w:type="spellEnd"/>
      <w:r w:rsidRPr="002B4E4E">
        <w:rPr>
          <w:rFonts w:ascii="PT Serif" w:eastAsia="Times New Roman" w:hAnsi="PT Serif" w:cs="Arial"/>
          <w:color w:val="3D3B39"/>
          <w:sz w:val="21"/>
          <w:szCs w:val="21"/>
          <w:lang w:eastAsia="it-IT"/>
        </w:rPr>
        <w:t xml:space="preserve"> per l’eventualità di mancata aggiudicazione della gara;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c</w:t>
      </w:r>
      <w:r w:rsidRPr="002B4E4E">
        <w:rPr>
          <w:rFonts w:ascii="PT Serif" w:eastAsia="Times New Roman" w:hAnsi="PT Serif" w:cs="Arial"/>
          <w:color w:val="3D3B39"/>
          <w:sz w:val="21"/>
          <w:szCs w:val="21"/>
          <w:lang w:eastAsia="it-IT"/>
        </w:rPr>
        <w:t>) che una così scandita dichiarazione era stata, invero, ritenuta in insanabile contrasto con il disciplinare di gara, a tenore del quale sarebbero stati programmaticamente “</w:t>
      </w:r>
      <w:r w:rsidRPr="002B4E4E">
        <w:rPr>
          <w:rFonts w:ascii="PT Serif" w:eastAsia="Times New Roman" w:hAnsi="PT Serif" w:cs="Arial"/>
          <w:i/>
          <w:iCs/>
          <w:color w:val="3D3B39"/>
          <w:sz w:val="21"/>
          <w:szCs w:val="21"/>
          <w:lang w:eastAsia="it-IT"/>
        </w:rPr>
        <w:t>esclusi dalla gara i concorrenti, qualora dalle dichiarazioni, dall’offerta o dalle dichiarazioni comunque prodotte,</w:t>
      </w:r>
      <w:r w:rsidRPr="002B4E4E">
        <w:rPr>
          <w:rFonts w:ascii="PT Serif" w:eastAsia="Times New Roman" w:hAnsi="PT Serif" w:cs="Arial"/>
          <w:color w:val="3D3B39"/>
          <w:sz w:val="21"/>
          <w:szCs w:val="21"/>
          <w:lang w:eastAsia="it-IT"/>
        </w:rPr>
        <w:t> [fossero risultate] </w:t>
      </w:r>
      <w:r w:rsidRPr="002B4E4E">
        <w:rPr>
          <w:rFonts w:ascii="PT Serif" w:eastAsia="Times New Roman" w:hAnsi="PT Serif" w:cs="Arial"/>
          <w:i/>
          <w:iCs/>
          <w:color w:val="3D3B39"/>
          <w:sz w:val="21"/>
          <w:szCs w:val="21"/>
          <w:lang w:eastAsia="it-IT"/>
        </w:rPr>
        <w:t>condizioni o riserve in ordine all’accettazione delle clausole del bando, del disciplinare di gara, del Capitolato Speciale d’Appalto o degli altri elaborati di progetto predisposti dalla Stazione Appaltante per l’appalto in oggetto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d</w:t>
      </w:r>
      <w:r w:rsidRPr="002B4E4E">
        <w:rPr>
          <w:rFonts w:ascii="PT Serif" w:eastAsia="Times New Roman" w:hAnsi="PT Serif" w:cs="Arial"/>
          <w:color w:val="3D3B39"/>
          <w:sz w:val="21"/>
          <w:szCs w:val="21"/>
          <w:lang w:eastAsia="it-IT"/>
        </w:rPr>
        <w:t>) che avverso il provvedimento di esclusione (nonché contro l’aggiudicazione dell’appalto </w:t>
      </w:r>
      <w:r w:rsidRPr="002B4E4E">
        <w:rPr>
          <w:rFonts w:ascii="PT Serif" w:eastAsia="Times New Roman" w:hAnsi="PT Serif" w:cs="Arial"/>
          <w:i/>
          <w:iCs/>
          <w:color w:val="3D3B39"/>
          <w:sz w:val="21"/>
          <w:szCs w:val="21"/>
          <w:lang w:eastAsia="it-IT"/>
        </w:rPr>
        <w:t>medio tempore</w:t>
      </w:r>
      <w:r w:rsidRPr="002B4E4E">
        <w:rPr>
          <w:rFonts w:ascii="PT Serif" w:eastAsia="Times New Roman" w:hAnsi="PT Serif" w:cs="Arial"/>
          <w:color w:val="3D3B39"/>
          <w:sz w:val="21"/>
          <w:szCs w:val="21"/>
          <w:lang w:eastAsia="it-IT"/>
        </w:rPr>
        <w:t> pronunciata in favore della Euro Tours S.r.l.) le odierne appellate avevano proposto ricorso, nelle forme del rito c.d. “super accelerato” di cui all’art. 120, comma 2 </w:t>
      </w:r>
      <w:r w:rsidRPr="002B4E4E">
        <w:rPr>
          <w:rFonts w:ascii="PT Serif" w:eastAsia="Times New Roman" w:hAnsi="PT Serif" w:cs="Arial"/>
          <w:i/>
          <w:iCs/>
          <w:color w:val="3D3B39"/>
          <w:sz w:val="21"/>
          <w:szCs w:val="21"/>
          <w:lang w:eastAsia="it-IT"/>
        </w:rPr>
        <w:t>bis</w:t>
      </w:r>
      <w:r w:rsidRPr="002B4E4E">
        <w:rPr>
          <w:rFonts w:ascii="PT Serif" w:eastAsia="Times New Roman" w:hAnsi="PT Serif" w:cs="Arial"/>
          <w:color w:val="3D3B39"/>
          <w:sz w:val="21"/>
          <w:szCs w:val="21"/>
          <w:lang w:eastAsia="it-IT"/>
        </w:rPr>
        <w:t> </w:t>
      </w:r>
      <w:proofErr w:type="spellStart"/>
      <w:r w:rsidRPr="002B4E4E">
        <w:rPr>
          <w:rFonts w:ascii="PT Serif" w:eastAsia="Times New Roman" w:hAnsi="PT Serif" w:cs="Arial"/>
          <w:color w:val="3D3B39"/>
          <w:sz w:val="21"/>
          <w:szCs w:val="21"/>
          <w:lang w:eastAsia="it-IT"/>
        </w:rPr>
        <w:t>c.p.a</w:t>
      </w:r>
      <w:proofErr w:type="spellEnd"/>
      <w:r w:rsidRPr="002B4E4E">
        <w:rPr>
          <w:rFonts w:ascii="PT Serif" w:eastAsia="Times New Roman" w:hAnsi="PT Serif" w:cs="Arial"/>
          <w:color w:val="3D3B39"/>
          <w:sz w:val="21"/>
          <w:szCs w:val="21"/>
          <w:lang w:eastAsia="it-IT"/>
        </w:rPr>
        <w:t>., invocando declaratoria di nullità della contestata determinazione espulsiva per asserita violazione del principio di tassatività delle cause di esclusione previsto dall’art. 83, comma 8, del D.lgs. n. 50/2016 e/o l’annullamento della stessa per asserita violazione del diritto costituzionale di difesa e per violazione del principio del </w:t>
      </w:r>
      <w:proofErr w:type="spellStart"/>
      <w:r w:rsidRPr="002B4E4E">
        <w:rPr>
          <w:rFonts w:ascii="PT Serif" w:eastAsia="Times New Roman" w:hAnsi="PT Serif" w:cs="Arial"/>
          <w:i/>
          <w:iCs/>
          <w:color w:val="3D3B39"/>
          <w:sz w:val="21"/>
          <w:szCs w:val="21"/>
          <w:lang w:eastAsia="it-IT"/>
        </w:rPr>
        <w:t>favor</w:t>
      </w:r>
      <w:proofErr w:type="spellEnd"/>
      <w:r w:rsidRPr="002B4E4E">
        <w:rPr>
          <w:rFonts w:ascii="PT Serif" w:eastAsia="Times New Roman" w:hAnsi="PT Serif" w:cs="Arial"/>
          <w:i/>
          <w:iCs/>
          <w:color w:val="3D3B39"/>
          <w:sz w:val="21"/>
          <w:szCs w:val="21"/>
          <w:lang w:eastAsia="it-IT"/>
        </w:rPr>
        <w:t xml:space="preserve"> </w:t>
      </w:r>
      <w:proofErr w:type="spellStart"/>
      <w:r w:rsidRPr="002B4E4E">
        <w:rPr>
          <w:rFonts w:ascii="PT Serif" w:eastAsia="Times New Roman" w:hAnsi="PT Serif" w:cs="Arial"/>
          <w:i/>
          <w:iCs/>
          <w:color w:val="3D3B39"/>
          <w:sz w:val="21"/>
          <w:szCs w:val="21"/>
          <w:lang w:eastAsia="it-IT"/>
        </w:rPr>
        <w:t>partecipationis</w:t>
      </w:r>
      <w:proofErr w:type="spellEnd"/>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e</w:t>
      </w:r>
      <w:r w:rsidRPr="002B4E4E">
        <w:rPr>
          <w:rFonts w:ascii="PT Serif" w:eastAsia="Times New Roman" w:hAnsi="PT Serif" w:cs="Arial"/>
          <w:color w:val="3D3B39"/>
          <w:sz w:val="21"/>
          <w:szCs w:val="21"/>
          <w:lang w:eastAsia="it-IT"/>
        </w:rPr>
        <w:t>) che – nella resistenza dell’Ente, intesa ad evidenziare l’inammissibilità e l’infondatezza del proposto gravame – il TAR adito, con la sentenza impugnata, adottata previa conversione del rito (giustificata dalla congiunta impugnazione dell’atto di esclusione e della finale aggiudicazione), accoglieva le proposte doglianze, annullando gli atti di gara “</w:t>
      </w:r>
      <w:r w:rsidRPr="002B4E4E">
        <w:rPr>
          <w:rFonts w:ascii="PT Serif" w:eastAsia="Times New Roman" w:hAnsi="PT Serif" w:cs="Arial"/>
          <w:i/>
          <w:iCs/>
          <w:color w:val="3D3B39"/>
          <w:sz w:val="21"/>
          <w:szCs w:val="21"/>
          <w:lang w:eastAsia="it-IT"/>
        </w:rPr>
        <w:t>a partire dall’esclusione delle società ricorrenti</w:t>
      </w:r>
      <w:r w:rsidRPr="002B4E4E">
        <w:rPr>
          <w:rFonts w:ascii="PT Serif" w:eastAsia="Times New Roman" w:hAnsi="PT Serif" w:cs="Arial"/>
          <w:color w:val="3D3B39"/>
          <w:sz w:val="21"/>
          <w:szCs w:val="21"/>
          <w:lang w:eastAsia="it-IT"/>
        </w:rPr>
        <w:t>”, assumendo che “</w:t>
      </w:r>
      <w:r w:rsidRPr="002B4E4E">
        <w:rPr>
          <w:rFonts w:ascii="PT Serif" w:eastAsia="Times New Roman" w:hAnsi="PT Serif" w:cs="Arial"/>
          <w:i/>
          <w:iCs/>
          <w:color w:val="3D3B39"/>
          <w:sz w:val="21"/>
          <w:szCs w:val="21"/>
          <w:lang w:eastAsia="it-IT"/>
        </w:rPr>
        <w:t>l’offerta delle deducenti non risulta</w:t>
      </w:r>
      <w:r w:rsidRPr="002B4E4E">
        <w:rPr>
          <w:rFonts w:ascii="PT Serif" w:eastAsia="Times New Roman" w:hAnsi="PT Serif" w:cs="Arial"/>
          <w:color w:val="3D3B39"/>
          <w:sz w:val="21"/>
          <w:szCs w:val="21"/>
          <w:lang w:eastAsia="it-IT"/>
        </w:rPr>
        <w:t>[</w:t>
      </w:r>
      <w:proofErr w:type="spellStart"/>
      <w:r w:rsidRPr="002B4E4E">
        <w:rPr>
          <w:rFonts w:ascii="PT Serif" w:eastAsia="Times New Roman" w:hAnsi="PT Serif" w:cs="Arial"/>
          <w:color w:val="3D3B39"/>
          <w:sz w:val="21"/>
          <w:szCs w:val="21"/>
          <w:lang w:eastAsia="it-IT"/>
        </w:rPr>
        <w:t>sse</w:t>
      </w:r>
      <w:proofErr w:type="spellEnd"/>
      <w:r w:rsidRPr="002B4E4E">
        <w:rPr>
          <w:rFonts w:ascii="PT Serif" w:eastAsia="Times New Roman" w:hAnsi="PT Serif" w:cs="Arial"/>
          <w:color w:val="3D3B39"/>
          <w:sz w:val="21"/>
          <w:szCs w:val="21"/>
          <w:lang w:eastAsia="it-IT"/>
        </w:rPr>
        <w:t>] </w:t>
      </w:r>
      <w:r w:rsidRPr="002B4E4E">
        <w:rPr>
          <w:rFonts w:ascii="PT Serif" w:eastAsia="Times New Roman" w:hAnsi="PT Serif" w:cs="Arial"/>
          <w:i/>
          <w:iCs/>
          <w:color w:val="3D3B39"/>
          <w:sz w:val="21"/>
          <w:szCs w:val="21"/>
          <w:lang w:eastAsia="it-IT"/>
        </w:rPr>
        <w:t>affatto condizionata, e la volontà delle stesse di vincolarsi con l’Amministrazione</w:t>
      </w:r>
      <w:r w:rsidRPr="002B4E4E">
        <w:rPr>
          <w:rFonts w:ascii="PT Serif" w:eastAsia="Times New Roman" w:hAnsi="PT Serif" w:cs="Arial"/>
          <w:color w:val="3D3B39"/>
          <w:sz w:val="21"/>
          <w:szCs w:val="21"/>
          <w:lang w:eastAsia="it-IT"/>
        </w:rPr>
        <w:t> [fosse] </w:t>
      </w:r>
      <w:r w:rsidRPr="002B4E4E">
        <w:rPr>
          <w:rFonts w:ascii="PT Serif" w:eastAsia="Times New Roman" w:hAnsi="PT Serif" w:cs="Arial"/>
          <w:i/>
          <w:iCs/>
          <w:color w:val="3D3B39"/>
          <w:sz w:val="21"/>
          <w:szCs w:val="21"/>
          <w:lang w:eastAsia="it-IT"/>
        </w:rPr>
        <w:t>piena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2.- Avverso la ridetta statuizione, il Comune insorgeva con rituale appello, con il quale ne lamentava la </w:t>
      </w:r>
      <w:r w:rsidRPr="002B4E4E">
        <w:rPr>
          <w:rFonts w:ascii="PT Serif" w:eastAsia="Times New Roman" w:hAnsi="PT Serif" w:cs="Arial"/>
          <w:color w:val="3D3B39"/>
          <w:sz w:val="21"/>
          <w:szCs w:val="21"/>
          <w:lang w:eastAsia="it-IT"/>
        </w:rPr>
        <w:lastRenderedPageBreak/>
        <w:t xml:space="preserve">complessiva erroneità ed ingiustizia e ne invocava l’integrale riforma. </w:t>
      </w:r>
      <w:r w:rsidRPr="002B4E4E">
        <w:rPr>
          <w:rFonts w:ascii="PT Serif" w:eastAsia="Times New Roman" w:hAnsi="PT Serif" w:cs="Arial"/>
          <w:color w:val="3D3B39"/>
          <w:sz w:val="21"/>
          <w:szCs w:val="21"/>
          <w:lang w:eastAsia="it-IT"/>
        </w:rPr>
        <w:br/>
        <w:t xml:space="preserve">Nella resistenza di FDM Tours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e di </w:t>
      </w:r>
      <w:proofErr w:type="spellStart"/>
      <w:r w:rsidRPr="002B4E4E">
        <w:rPr>
          <w:rFonts w:ascii="PT Serif" w:eastAsia="Times New Roman" w:hAnsi="PT Serif" w:cs="Arial"/>
          <w:color w:val="3D3B39"/>
          <w:sz w:val="21"/>
          <w:szCs w:val="21"/>
          <w:lang w:eastAsia="it-IT"/>
        </w:rPr>
        <w:t>Alibus</w:t>
      </w:r>
      <w:proofErr w:type="spellEnd"/>
      <w:r w:rsidRPr="002B4E4E">
        <w:rPr>
          <w:rFonts w:ascii="PT Serif" w:eastAsia="Times New Roman" w:hAnsi="PT Serif" w:cs="Arial"/>
          <w:color w:val="3D3B39"/>
          <w:sz w:val="21"/>
          <w:szCs w:val="21"/>
          <w:lang w:eastAsia="it-IT"/>
        </w:rPr>
        <w:t xml:space="preserve"> International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alla pubblica udienza del 22 marzo 2018, sulle reiterate conclusioni rese dai difensori delle parti costituite, la causa veniva riservata per la decisione.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DIRITTO</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1.- L’appello non è fondato e merita di essere respinto. </w:t>
      </w:r>
      <w:r w:rsidRPr="002B4E4E">
        <w:rPr>
          <w:rFonts w:ascii="PT Serif" w:eastAsia="Times New Roman" w:hAnsi="PT Serif" w:cs="Arial"/>
          <w:color w:val="3D3B39"/>
          <w:sz w:val="21"/>
          <w:szCs w:val="21"/>
          <w:lang w:eastAsia="it-IT"/>
        </w:rPr>
        <w:br/>
        <w:t>2.- Con un primo mezzo, il Comune appellante – lamentando l’erroneità della sentenza per travisamento dei fatti e carente od omessa motivazione – assume, reiterando l’eccezione sul punto disattesa in prime cure, che il ricorso avrebbe dovuto essere dichiarato inammissibile, in quanto le appellate – che avevano ventilato l’illegittimità del criterio di aggiudicazione scolpito dal bando, al segno da farne oggetto di espressa riserva di impugnazione e che, proprio in conseguenza del carattere così “condizionato” dell’offerta presentata, si erano viste escludere dalla procedura – avevano, nondimeno, omesso – anche all’atto di impugnare, una alla propria estromissione, la definitiva aggiudicazione a favore dei controinteressati – di censurare, sul punto, la </w:t>
      </w:r>
      <w:proofErr w:type="spellStart"/>
      <w:r w:rsidRPr="002B4E4E">
        <w:rPr>
          <w:rFonts w:ascii="PT Serif" w:eastAsia="Times New Roman" w:hAnsi="PT Serif" w:cs="Arial"/>
          <w:i/>
          <w:iCs/>
          <w:color w:val="3D3B39"/>
          <w:sz w:val="21"/>
          <w:szCs w:val="21"/>
          <w:lang w:eastAsia="it-IT"/>
        </w:rPr>
        <w:t>lex</w:t>
      </w:r>
      <w:proofErr w:type="spellEnd"/>
      <w:r w:rsidRPr="002B4E4E">
        <w:rPr>
          <w:rFonts w:ascii="PT Serif" w:eastAsia="Times New Roman" w:hAnsi="PT Serif" w:cs="Arial"/>
          <w:i/>
          <w:iCs/>
          <w:color w:val="3D3B39"/>
          <w:sz w:val="21"/>
          <w:szCs w:val="21"/>
          <w:lang w:eastAsia="it-IT"/>
        </w:rPr>
        <w:t xml:space="preserve"> </w:t>
      </w:r>
      <w:proofErr w:type="spellStart"/>
      <w:r w:rsidRPr="002B4E4E">
        <w:rPr>
          <w:rFonts w:ascii="PT Serif" w:eastAsia="Times New Roman" w:hAnsi="PT Serif" w:cs="Arial"/>
          <w:i/>
          <w:iCs/>
          <w:color w:val="3D3B39"/>
          <w:sz w:val="21"/>
          <w:szCs w:val="21"/>
          <w:lang w:eastAsia="it-IT"/>
        </w:rPr>
        <w:t>specialis</w:t>
      </w:r>
      <w:proofErr w:type="spellEnd"/>
      <w:r w:rsidRPr="002B4E4E">
        <w:rPr>
          <w:rFonts w:ascii="PT Serif" w:eastAsia="Times New Roman" w:hAnsi="PT Serif" w:cs="Arial"/>
          <w:color w:val="3D3B39"/>
          <w:sz w:val="21"/>
          <w:szCs w:val="21"/>
          <w:lang w:eastAsia="it-IT"/>
        </w:rPr>
        <w:t xml:space="preserve"> (incorrendo, in proposito, in una insuperabile preclusione, che sarebbe stata, in tesi, da riguardare quale ragion sufficiente per dichiarare insussistente l’interesse alla coltivazione dell’intero gravame). </w:t>
      </w:r>
      <w:r w:rsidRPr="002B4E4E">
        <w:rPr>
          <w:rFonts w:ascii="PT Serif" w:eastAsia="Times New Roman" w:hAnsi="PT Serif" w:cs="Arial"/>
          <w:color w:val="3D3B39"/>
          <w:sz w:val="21"/>
          <w:szCs w:val="21"/>
          <w:lang w:eastAsia="it-IT"/>
        </w:rPr>
        <w:br/>
        <w:t xml:space="preserve">Con più lungo discorso, l’assunto critico dell’appellante va acquisito, per come diffusamente articolato ed elaborato, nei seguenti, comprensivi termini: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a</w:t>
      </w:r>
      <w:r w:rsidRPr="002B4E4E">
        <w:rPr>
          <w:rFonts w:ascii="PT Serif" w:eastAsia="Times New Roman" w:hAnsi="PT Serif" w:cs="Arial"/>
          <w:color w:val="3D3B39"/>
          <w:sz w:val="21"/>
          <w:szCs w:val="21"/>
          <w:lang w:eastAsia="it-IT"/>
        </w:rPr>
        <w:t xml:space="preserve">) la contestazione del criterio di aggiudicazione scolpito dal bando di gara, in quanto strutturante una clausola connotata di immediata lesività, avrebbe dovuto essere fatta, come tale, oggetto di immediato e tempestivo gravame, non palesandosi idonea, allo scopo, una semplice (e, per giunta, irrituale) “riserva” di impugnazione, di per sé idonea a veicolare una mera e prospettica (e, come tale, irrilevante) “intenzione” censoria;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b</w:t>
      </w:r>
      <w:r w:rsidRPr="002B4E4E">
        <w:rPr>
          <w:rFonts w:ascii="PT Serif" w:eastAsia="Times New Roman" w:hAnsi="PT Serif" w:cs="Arial"/>
          <w:color w:val="3D3B39"/>
          <w:sz w:val="21"/>
          <w:szCs w:val="21"/>
          <w:lang w:eastAsia="it-IT"/>
        </w:rPr>
        <w:t>) in disparte il carattere “condizionato” che, contrariamente all’avviso del primo giudice, avrebbe dovuto effettivamente riconoscersi ad una proposta formulata in termini così riservati (questione, per sé, oggetto di distinto ed autonomo motivo di gravame, di cui si dirà </w:t>
      </w:r>
      <w:r w:rsidRPr="002B4E4E">
        <w:rPr>
          <w:rFonts w:ascii="PT Serif" w:eastAsia="Times New Roman" w:hAnsi="PT Serif" w:cs="Arial"/>
          <w:i/>
          <w:iCs/>
          <w:color w:val="3D3B39"/>
          <w:sz w:val="21"/>
          <w:szCs w:val="21"/>
          <w:lang w:eastAsia="it-IT"/>
        </w:rPr>
        <w:t>infra</w:t>
      </w:r>
      <w:r w:rsidRPr="002B4E4E">
        <w:rPr>
          <w:rFonts w:ascii="PT Serif" w:eastAsia="Times New Roman" w:hAnsi="PT Serif" w:cs="Arial"/>
          <w:color w:val="3D3B39"/>
          <w:sz w:val="21"/>
          <w:szCs w:val="21"/>
          <w:lang w:eastAsia="it-IT"/>
        </w:rPr>
        <w:t>), l’impugnazione dell’aggiudicazione (</w:t>
      </w:r>
      <w:r w:rsidRPr="002B4E4E">
        <w:rPr>
          <w:rFonts w:ascii="PT Serif" w:eastAsia="Times New Roman" w:hAnsi="PT Serif" w:cs="Arial"/>
          <w:i/>
          <w:iCs/>
          <w:color w:val="3D3B39"/>
          <w:sz w:val="21"/>
          <w:szCs w:val="21"/>
          <w:lang w:eastAsia="it-IT"/>
        </w:rPr>
        <w:t>avvenuta proprio in forza e sulla base del contestato criterio valutativo</w:t>
      </w:r>
      <w:r w:rsidRPr="002B4E4E">
        <w:rPr>
          <w:rFonts w:ascii="PT Serif" w:eastAsia="Times New Roman" w:hAnsi="PT Serif" w:cs="Arial"/>
          <w:color w:val="3D3B39"/>
          <w:sz w:val="21"/>
          <w:szCs w:val="21"/>
          <w:lang w:eastAsia="it-IT"/>
        </w:rPr>
        <w:t>) non avrebbe, per definizione, potuto legittimare (stante la ribadita lesività immediata da riconoscersi </w:t>
      </w:r>
      <w:r w:rsidRPr="002B4E4E">
        <w:rPr>
          <w:rFonts w:ascii="PT Serif" w:eastAsia="Times New Roman" w:hAnsi="PT Serif" w:cs="Arial"/>
          <w:i/>
          <w:iCs/>
          <w:color w:val="3D3B39"/>
          <w:sz w:val="21"/>
          <w:szCs w:val="21"/>
          <w:lang w:eastAsia="it-IT"/>
        </w:rPr>
        <w:t>in parte qua </w:t>
      </w:r>
      <w:r w:rsidRPr="002B4E4E">
        <w:rPr>
          <w:rFonts w:ascii="PT Serif" w:eastAsia="Times New Roman" w:hAnsi="PT Serif" w:cs="Arial"/>
          <w:color w:val="3D3B39"/>
          <w:sz w:val="21"/>
          <w:szCs w:val="21"/>
          <w:lang w:eastAsia="it-IT"/>
        </w:rPr>
        <w:t>al bando) la (ormai inesorabilmente tardiva) formalizzazione, a scioglimento della riserva, della relativa doglianza: discendendone, </w:t>
      </w:r>
      <w:r w:rsidRPr="002B4E4E">
        <w:rPr>
          <w:rFonts w:ascii="PT Serif" w:eastAsia="Times New Roman" w:hAnsi="PT Serif" w:cs="Arial"/>
          <w:i/>
          <w:iCs/>
          <w:color w:val="3D3B39"/>
          <w:sz w:val="21"/>
          <w:szCs w:val="21"/>
          <w:lang w:eastAsia="it-IT"/>
        </w:rPr>
        <w:t>de plano</w:t>
      </w:r>
      <w:r w:rsidRPr="002B4E4E">
        <w:rPr>
          <w:rFonts w:ascii="PT Serif" w:eastAsia="Times New Roman" w:hAnsi="PT Serif" w:cs="Arial"/>
          <w:color w:val="3D3B39"/>
          <w:sz w:val="21"/>
          <w:szCs w:val="21"/>
          <w:lang w:eastAsia="it-IT"/>
        </w:rPr>
        <w:t xml:space="preserve">, l’inammissibilità per sostanziale carenza di interesse (posta la rilevata preclusione a dedurre il vizio in via derivata, a carico dell’atto definitivo del procedimento);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c</w:t>
      </w:r>
      <w:r w:rsidRPr="002B4E4E">
        <w:rPr>
          <w:rFonts w:ascii="PT Serif" w:eastAsia="Times New Roman" w:hAnsi="PT Serif" w:cs="Arial"/>
          <w:color w:val="3D3B39"/>
          <w:sz w:val="21"/>
          <w:szCs w:val="21"/>
          <w:lang w:eastAsia="it-IT"/>
        </w:rPr>
        <w:t xml:space="preserve">) che – per </w:t>
      </w:r>
      <w:proofErr w:type="spellStart"/>
      <w:r w:rsidRPr="002B4E4E">
        <w:rPr>
          <w:rFonts w:ascii="PT Serif" w:eastAsia="Times New Roman" w:hAnsi="PT Serif" w:cs="Arial"/>
          <w:color w:val="3D3B39"/>
          <w:sz w:val="21"/>
          <w:szCs w:val="21"/>
          <w:lang w:eastAsia="it-IT"/>
        </w:rPr>
        <w:t>sovrammercato</w:t>
      </w:r>
      <w:proofErr w:type="spellEnd"/>
      <w:r w:rsidRPr="002B4E4E">
        <w:rPr>
          <w:rFonts w:ascii="PT Serif" w:eastAsia="Times New Roman" w:hAnsi="PT Serif" w:cs="Arial"/>
          <w:color w:val="3D3B39"/>
          <w:sz w:val="21"/>
          <w:szCs w:val="21"/>
          <w:lang w:eastAsia="it-IT"/>
        </w:rPr>
        <w:t xml:space="preserve"> – non solo, </w:t>
      </w:r>
      <w:r w:rsidRPr="002B4E4E">
        <w:rPr>
          <w:rFonts w:ascii="PT Serif" w:eastAsia="Times New Roman" w:hAnsi="PT Serif" w:cs="Arial"/>
          <w:i/>
          <w:iCs/>
          <w:color w:val="3D3B39"/>
          <w:sz w:val="21"/>
          <w:szCs w:val="21"/>
          <w:lang w:eastAsia="it-IT"/>
        </w:rPr>
        <w:t>in astratto</w:t>
      </w:r>
      <w:r w:rsidRPr="002B4E4E">
        <w:rPr>
          <w:rFonts w:ascii="PT Serif" w:eastAsia="Times New Roman" w:hAnsi="PT Serif" w:cs="Arial"/>
          <w:color w:val="3D3B39"/>
          <w:sz w:val="21"/>
          <w:szCs w:val="21"/>
          <w:lang w:eastAsia="it-IT"/>
        </w:rPr>
        <w:t>, siffatta censura non avrebbe potuto, nei chiariti sensi, essere formulata, ma – addirittura – la stessa non era neppure stata, </w:t>
      </w:r>
      <w:r w:rsidRPr="002B4E4E">
        <w:rPr>
          <w:rFonts w:ascii="PT Serif" w:eastAsia="Times New Roman" w:hAnsi="PT Serif" w:cs="Arial"/>
          <w:i/>
          <w:iCs/>
          <w:color w:val="3D3B39"/>
          <w:sz w:val="21"/>
          <w:szCs w:val="21"/>
          <w:lang w:eastAsia="it-IT"/>
        </w:rPr>
        <w:t>di fatto</w:t>
      </w:r>
      <w:r w:rsidRPr="002B4E4E">
        <w:rPr>
          <w:rFonts w:ascii="PT Serif" w:eastAsia="Times New Roman" w:hAnsi="PT Serif" w:cs="Arial"/>
          <w:color w:val="3D3B39"/>
          <w:sz w:val="21"/>
          <w:szCs w:val="21"/>
          <w:lang w:eastAsia="it-IT"/>
        </w:rPr>
        <w:t> e concretamente, proposta: ciò che avrebbe dovuto </w:t>
      </w:r>
      <w:r w:rsidRPr="002B4E4E">
        <w:rPr>
          <w:rFonts w:ascii="PT Serif" w:eastAsia="Times New Roman" w:hAnsi="PT Serif" w:cs="Arial"/>
          <w:i/>
          <w:iCs/>
          <w:color w:val="3D3B39"/>
          <w:sz w:val="21"/>
          <w:szCs w:val="21"/>
          <w:lang w:eastAsia="it-IT"/>
        </w:rPr>
        <w:t>maiori causa</w:t>
      </w:r>
      <w:r w:rsidRPr="002B4E4E">
        <w:rPr>
          <w:rFonts w:ascii="PT Serif" w:eastAsia="Times New Roman" w:hAnsi="PT Serif" w:cs="Arial"/>
          <w:color w:val="3D3B39"/>
          <w:sz w:val="21"/>
          <w:szCs w:val="21"/>
          <w:lang w:eastAsia="it-IT"/>
        </w:rPr>
        <w:t xml:space="preserve"> indurre il primo giudice a dichiarare senz’altro la irredimibile inammissibilità del proposto ricorso. </w:t>
      </w:r>
      <w:r w:rsidRPr="002B4E4E">
        <w:rPr>
          <w:rFonts w:ascii="PT Serif" w:eastAsia="Times New Roman" w:hAnsi="PT Serif" w:cs="Arial"/>
          <w:color w:val="3D3B39"/>
          <w:sz w:val="21"/>
          <w:szCs w:val="21"/>
          <w:lang w:eastAsia="it-IT"/>
        </w:rPr>
        <w:br/>
        <w:t xml:space="preserve">2.1.- Pur suggestivo ed abilmente argomentato, il riassunto impianto censorio non appare persuasivo. </w:t>
      </w:r>
      <w:r w:rsidRPr="002B4E4E">
        <w:rPr>
          <w:rFonts w:ascii="PT Serif" w:eastAsia="Times New Roman" w:hAnsi="PT Serif" w:cs="Arial"/>
          <w:color w:val="3D3B39"/>
          <w:sz w:val="21"/>
          <w:szCs w:val="21"/>
          <w:lang w:eastAsia="it-IT"/>
        </w:rPr>
        <w:br/>
        <w:t>2.1.2.- In via preliminare, importa ribadire che – superando sollecitazioni in diverso senso variamente formulate anche in sede pretoria – l’Adunanza plenaria di questo Consiglio di Stato, con la sentenza n. 4 del 26 aprile 2018, ha chiarito, ribadendo e corroborando, sul punto, il tradizionale orientamento giurisprudenziale, che né il pregresso regime normativo (fondato sul principio dell’</w:t>
      </w:r>
      <w:proofErr w:type="spellStart"/>
      <w:r w:rsidRPr="002B4E4E">
        <w:rPr>
          <w:rFonts w:ascii="PT Serif" w:eastAsia="Times New Roman" w:hAnsi="PT Serif" w:cs="Arial"/>
          <w:color w:val="3D3B39"/>
          <w:sz w:val="21"/>
          <w:szCs w:val="21"/>
          <w:lang w:eastAsia="it-IT"/>
        </w:rPr>
        <w:t>equiordinazione</w:t>
      </w:r>
      <w:proofErr w:type="spellEnd"/>
      <w:r w:rsidRPr="002B4E4E">
        <w:rPr>
          <w:rFonts w:ascii="PT Serif" w:eastAsia="Times New Roman" w:hAnsi="PT Serif" w:cs="Arial"/>
          <w:color w:val="3D3B39"/>
          <w:sz w:val="21"/>
          <w:szCs w:val="21"/>
          <w:lang w:eastAsia="it-IT"/>
        </w:rPr>
        <w:t xml:space="preserve"> dei metodi di aggiudicazione, la cui scelta restava rimessa alla responsabile discrezionalità della stazione appaltante: cfr. art. 81, commi 1 e 2 del d.lgs. 12 aprile 2006, n. 163) né l’attuale quadro ordinamentale (che per contro, sulla scorta del considerando 89 della direttiva 24/2014, ha scolpito un obiettivo </w:t>
      </w:r>
      <w:proofErr w:type="spellStart"/>
      <w:r w:rsidRPr="002B4E4E">
        <w:rPr>
          <w:rFonts w:ascii="PT Serif" w:eastAsia="Times New Roman" w:hAnsi="PT Serif" w:cs="Arial"/>
          <w:i/>
          <w:iCs/>
          <w:color w:val="3D3B39"/>
          <w:sz w:val="21"/>
          <w:szCs w:val="21"/>
          <w:lang w:eastAsia="it-IT"/>
        </w:rPr>
        <w:t>favor</w:t>
      </w:r>
      <w:proofErr w:type="spellEnd"/>
      <w:r w:rsidRPr="002B4E4E">
        <w:rPr>
          <w:rFonts w:ascii="PT Serif" w:eastAsia="Times New Roman" w:hAnsi="PT Serif" w:cs="Arial"/>
          <w:color w:val="3D3B39"/>
          <w:sz w:val="21"/>
          <w:szCs w:val="21"/>
          <w:lang w:eastAsia="it-IT"/>
        </w:rPr>
        <w:t> per il criterio dell'offerta economicamente più vantaggiosa, prefigurando un “</w:t>
      </w:r>
      <w:r w:rsidRPr="002B4E4E">
        <w:rPr>
          <w:rFonts w:ascii="PT Serif" w:eastAsia="Times New Roman" w:hAnsi="PT Serif" w:cs="Arial"/>
          <w:i/>
          <w:iCs/>
          <w:color w:val="3D3B39"/>
          <w:sz w:val="21"/>
          <w:szCs w:val="21"/>
          <w:lang w:eastAsia="it-IT"/>
        </w:rPr>
        <w:t>sistema di gerarchia</w:t>
      </w:r>
      <w:r w:rsidRPr="002B4E4E">
        <w:rPr>
          <w:rFonts w:ascii="PT Serif" w:eastAsia="Times New Roman" w:hAnsi="PT Serif" w:cs="Arial"/>
          <w:color w:val="3D3B39"/>
          <w:sz w:val="21"/>
          <w:szCs w:val="21"/>
          <w:lang w:eastAsia="it-IT"/>
        </w:rPr>
        <w:t xml:space="preserve">” tra i metodi di aggiudicazione, che si impone, come tale, alla stazione appaltante: cfr. art. 95 d. </w:t>
      </w:r>
      <w:proofErr w:type="spellStart"/>
      <w:r w:rsidRPr="002B4E4E">
        <w:rPr>
          <w:rFonts w:ascii="PT Serif" w:eastAsia="Times New Roman" w:hAnsi="PT Serif" w:cs="Arial"/>
          <w:color w:val="3D3B39"/>
          <w:sz w:val="21"/>
          <w:szCs w:val="21"/>
          <w:lang w:eastAsia="it-IT"/>
        </w:rPr>
        <w:t>lgs</w:t>
      </w:r>
      <w:proofErr w:type="spellEnd"/>
      <w:r w:rsidRPr="002B4E4E">
        <w:rPr>
          <w:rFonts w:ascii="PT Serif" w:eastAsia="Times New Roman" w:hAnsi="PT Serif" w:cs="Arial"/>
          <w:color w:val="3D3B39"/>
          <w:sz w:val="21"/>
          <w:szCs w:val="21"/>
          <w:lang w:eastAsia="it-IT"/>
        </w:rPr>
        <w:t>. 18 aprile 2016, n. 50) consentono di rinvenire elementi per pervenire all’affermazione che debba imporsi all’offerente di impugnare immediatamente la clausola del bando che prevede il criterio di aggiudicazione, ove la ritenga errata: e ciò in quanto, “</w:t>
      </w:r>
      <w:r w:rsidRPr="002B4E4E">
        <w:rPr>
          <w:rFonts w:ascii="PT Serif" w:eastAsia="Times New Roman" w:hAnsi="PT Serif" w:cs="Arial"/>
          <w:i/>
          <w:iCs/>
          <w:color w:val="3D3B39"/>
          <w:sz w:val="21"/>
          <w:szCs w:val="21"/>
          <w:lang w:eastAsia="it-IT"/>
        </w:rPr>
        <w:t>versandosi nello stato iniziale ed embrionale della procedura, non vi sarebbe infatti né prova né indizio della circostanza che l’impugnante certamente non sarebbe prescelto quale aggiudicatario</w:t>
      </w:r>
      <w:r w:rsidRPr="002B4E4E">
        <w:rPr>
          <w:rFonts w:ascii="PT Serif" w:eastAsia="Times New Roman" w:hAnsi="PT Serif" w:cs="Arial"/>
          <w:color w:val="3D3B39"/>
          <w:sz w:val="21"/>
          <w:szCs w:val="21"/>
          <w:lang w:eastAsia="it-IT"/>
        </w:rPr>
        <w:t>”, onde, a diversamente opinare, si finirebbe per imporre all’offerente l’</w:t>
      </w:r>
      <w:proofErr w:type="spellStart"/>
      <w:r w:rsidRPr="002B4E4E">
        <w:rPr>
          <w:rFonts w:ascii="PT Serif" w:eastAsia="Times New Roman" w:hAnsi="PT Serif" w:cs="Arial"/>
          <w:color w:val="3D3B39"/>
          <w:sz w:val="21"/>
          <w:szCs w:val="21"/>
          <w:lang w:eastAsia="it-IT"/>
        </w:rPr>
        <w:t>implausibile</w:t>
      </w:r>
      <w:proofErr w:type="spellEnd"/>
      <w:r w:rsidRPr="002B4E4E">
        <w:rPr>
          <w:rFonts w:ascii="PT Serif" w:eastAsia="Times New Roman" w:hAnsi="PT Serif" w:cs="Arial"/>
          <w:color w:val="3D3B39"/>
          <w:sz w:val="21"/>
          <w:szCs w:val="21"/>
          <w:lang w:eastAsia="it-IT"/>
        </w:rPr>
        <w:t xml:space="preserve"> onere di denunciare la clausola del bando “</w:t>
      </w:r>
      <w:r w:rsidRPr="002B4E4E">
        <w:rPr>
          <w:rFonts w:ascii="PT Serif" w:eastAsia="Times New Roman" w:hAnsi="PT Serif" w:cs="Arial"/>
          <w:i/>
          <w:iCs/>
          <w:color w:val="3D3B39"/>
          <w:sz w:val="21"/>
          <w:szCs w:val="21"/>
          <w:lang w:eastAsia="it-IT"/>
        </w:rPr>
        <w:t>sulla scorta della preconizzazione di una futura ed ipotetica lesione, al fine di tutelare un interesse (quello strumentale alla riedizione della gara), certamente subordinato rispetto all’interesse primario (quello a rendersi aggiudicatario), del quale non sarebbe certa la non realizzabilità</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Se ne trae, sotto un primo profilo, la conclusione che, nel caso di specie, non sussistesse, a carico delle società appellate (che, pure, avevano manifestato, nei rammentati sensi, riserve sul punto) un </w:t>
      </w:r>
      <w:r w:rsidRPr="002B4E4E">
        <w:rPr>
          <w:rFonts w:ascii="PT Serif" w:eastAsia="Times New Roman" w:hAnsi="PT Serif" w:cs="Arial"/>
          <w:i/>
          <w:iCs/>
          <w:color w:val="3D3B39"/>
          <w:sz w:val="21"/>
          <w:szCs w:val="21"/>
          <w:lang w:eastAsia="it-IT"/>
        </w:rPr>
        <w:t>onere di immediata impugnazione del bando</w:t>
      </w:r>
      <w:r w:rsidRPr="002B4E4E">
        <w:rPr>
          <w:rFonts w:ascii="PT Serif" w:eastAsia="Times New Roman" w:hAnsi="PT Serif" w:cs="Arial"/>
          <w:color w:val="3D3B39"/>
          <w:sz w:val="21"/>
          <w:szCs w:val="21"/>
          <w:lang w:eastAsia="it-IT"/>
        </w:rPr>
        <w:t xml:space="preserve">, avuto riguardo al prefigurato criterio di aggiudicazione (prezzo più basso, in luogo dell’offerta economicamente più vantaggiosa). </w:t>
      </w:r>
      <w:r w:rsidRPr="002B4E4E">
        <w:rPr>
          <w:rFonts w:ascii="PT Serif" w:eastAsia="Times New Roman" w:hAnsi="PT Serif" w:cs="Arial"/>
          <w:color w:val="3D3B39"/>
          <w:sz w:val="21"/>
          <w:szCs w:val="21"/>
          <w:lang w:eastAsia="it-IT"/>
        </w:rPr>
        <w:br/>
        <w:t xml:space="preserve">Il che vale quanto dire – nella prospettiva di cui all’art. 120, comma 5 </w:t>
      </w:r>
      <w:proofErr w:type="spellStart"/>
      <w:r w:rsidRPr="002B4E4E">
        <w:rPr>
          <w:rFonts w:ascii="PT Serif" w:eastAsia="Times New Roman" w:hAnsi="PT Serif" w:cs="Arial"/>
          <w:color w:val="3D3B39"/>
          <w:sz w:val="21"/>
          <w:szCs w:val="21"/>
          <w:lang w:eastAsia="it-IT"/>
        </w:rPr>
        <w:t>c.p.a</w:t>
      </w:r>
      <w:proofErr w:type="spellEnd"/>
      <w:r w:rsidRPr="002B4E4E">
        <w:rPr>
          <w:rFonts w:ascii="PT Serif" w:eastAsia="Times New Roman" w:hAnsi="PT Serif" w:cs="Arial"/>
          <w:color w:val="3D3B39"/>
          <w:sz w:val="21"/>
          <w:szCs w:val="21"/>
          <w:lang w:eastAsia="it-IT"/>
        </w:rPr>
        <w:t>., che legittima (e, a un tempo, impone) l’immediata impugnazione degli atti di indizione solo in quanto “</w:t>
      </w:r>
      <w:r w:rsidRPr="002B4E4E">
        <w:rPr>
          <w:rFonts w:ascii="PT Serif" w:eastAsia="Times New Roman" w:hAnsi="PT Serif" w:cs="Arial"/>
          <w:i/>
          <w:iCs/>
          <w:color w:val="3D3B39"/>
          <w:sz w:val="21"/>
          <w:szCs w:val="21"/>
          <w:lang w:eastAsia="it-IT"/>
        </w:rPr>
        <w:t>autonomamente lesivi</w:t>
      </w:r>
      <w:r w:rsidRPr="002B4E4E">
        <w:rPr>
          <w:rFonts w:ascii="PT Serif" w:eastAsia="Times New Roman" w:hAnsi="PT Serif" w:cs="Arial"/>
          <w:color w:val="3D3B39"/>
          <w:sz w:val="21"/>
          <w:szCs w:val="21"/>
          <w:lang w:eastAsia="it-IT"/>
        </w:rPr>
        <w:t xml:space="preserve">” – che le clausole </w:t>
      </w:r>
      <w:r w:rsidRPr="002B4E4E">
        <w:rPr>
          <w:rFonts w:ascii="PT Serif" w:eastAsia="Times New Roman" w:hAnsi="PT Serif" w:cs="Arial"/>
          <w:color w:val="3D3B39"/>
          <w:sz w:val="21"/>
          <w:szCs w:val="21"/>
          <w:lang w:eastAsia="it-IT"/>
        </w:rPr>
        <w:lastRenderedPageBreak/>
        <w:t xml:space="preserve">preordinate alla fissazione dei metodi di valutazione delle offerte non rientrano, per definizione, tra quelle connotate di immediata incidenza lesiva (e prefigurative, in quanto tali, di forme di “arresto procedimentale” aventi obiettiva attitudine preclusiva della partecipazione concorrenziale alla fase evidenziale). </w:t>
      </w:r>
      <w:r w:rsidRPr="002B4E4E">
        <w:rPr>
          <w:rFonts w:ascii="PT Serif" w:eastAsia="Times New Roman" w:hAnsi="PT Serif" w:cs="Arial"/>
          <w:color w:val="3D3B39"/>
          <w:sz w:val="21"/>
          <w:szCs w:val="21"/>
          <w:lang w:eastAsia="it-IT"/>
        </w:rPr>
        <w:br/>
        <w:t>2.1.2.- Sta di fatto, tuttavia, che la stessa Adunanza plenaria ha cura di rimarcare – anche sotto questo profilo ribadendo e confermando consolidati principi – che “</w:t>
      </w:r>
      <w:r w:rsidRPr="002B4E4E">
        <w:rPr>
          <w:rFonts w:ascii="PT Serif" w:eastAsia="Times New Roman" w:hAnsi="PT Serif" w:cs="Arial"/>
          <w:i/>
          <w:iCs/>
          <w:color w:val="3D3B39"/>
          <w:sz w:val="21"/>
          <w:szCs w:val="21"/>
          <w:lang w:eastAsia="it-IT"/>
        </w:rPr>
        <w:t>le clausole del bando che non rivestono certa portata escludente devono essere impugnate dall’offerente unitamente all’atto conclusivo della procedura di gara</w:t>
      </w:r>
      <w:r w:rsidRPr="002B4E4E">
        <w:rPr>
          <w:rFonts w:ascii="PT Serif" w:eastAsia="Times New Roman" w:hAnsi="PT Serif" w:cs="Arial"/>
          <w:color w:val="3D3B39"/>
          <w:sz w:val="21"/>
          <w:szCs w:val="21"/>
          <w:lang w:eastAsia="it-IT"/>
        </w:rPr>
        <w:t>”: e ciò in quanto la </w:t>
      </w:r>
      <w:r w:rsidRPr="002B4E4E">
        <w:rPr>
          <w:rFonts w:ascii="PT Serif" w:eastAsia="Times New Roman" w:hAnsi="PT Serif" w:cs="Arial"/>
          <w:i/>
          <w:iCs/>
          <w:color w:val="3D3B39"/>
          <w:sz w:val="21"/>
          <w:szCs w:val="21"/>
          <w:lang w:eastAsia="it-IT"/>
        </w:rPr>
        <w:t>potenziale </w:t>
      </w:r>
      <w:r w:rsidRPr="002B4E4E">
        <w:rPr>
          <w:rFonts w:ascii="PT Serif" w:eastAsia="Times New Roman" w:hAnsi="PT Serif" w:cs="Arial"/>
          <w:color w:val="3D3B39"/>
          <w:sz w:val="21"/>
          <w:szCs w:val="21"/>
          <w:lang w:eastAsia="it-IT"/>
        </w:rPr>
        <w:t xml:space="preserve">attitudine lesiva manifestata in sede </w:t>
      </w:r>
      <w:proofErr w:type="spellStart"/>
      <w:r w:rsidRPr="002B4E4E">
        <w:rPr>
          <w:rFonts w:ascii="PT Serif" w:eastAsia="Times New Roman" w:hAnsi="PT Serif" w:cs="Arial"/>
          <w:color w:val="3D3B39"/>
          <w:sz w:val="21"/>
          <w:szCs w:val="21"/>
          <w:lang w:eastAsia="it-IT"/>
        </w:rPr>
        <w:t>endoprocedimentale</w:t>
      </w:r>
      <w:proofErr w:type="spellEnd"/>
      <w:r w:rsidRPr="002B4E4E">
        <w:rPr>
          <w:rFonts w:ascii="PT Serif" w:eastAsia="Times New Roman" w:hAnsi="PT Serif" w:cs="Arial"/>
          <w:color w:val="3D3B39"/>
          <w:sz w:val="21"/>
          <w:szCs w:val="21"/>
          <w:lang w:eastAsia="it-IT"/>
        </w:rPr>
        <w:t xml:space="preserve"> trasmoda, a procedimento concluso, in concreta ed attuale lesione, in grado di attivare l’onere di tempestiva impugnazione. </w:t>
      </w:r>
      <w:r w:rsidRPr="002B4E4E">
        <w:rPr>
          <w:rFonts w:ascii="PT Serif" w:eastAsia="Times New Roman" w:hAnsi="PT Serif" w:cs="Arial"/>
          <w:color w:val="3D3B39"/>
          <w:sz w:val="21"/>
          <w:szCs w:val="21"/>
          <w:lang w:eastAsia="it-IT"/>
        </w:rPr>
        <w:br/>
        <w:t>Nel caso di specie, per contro – ciò che, </w:t>
      </w:r>
      <w:r w:rsidRPr="002B4E4E">
        <w:rPr>
          <w:rFonts w:ascii="PT Serif" w:eastAsia="Times New Roman" w:hAnsi="PT Serif" w:cs="Arial"/>
          <w:i/>
          <w:iCs/>
          <w:color w:val="3D3B39"/>
          <w:sz w:val="21"/>
          <w:szCs w:val="21"/>
          <w:lang w:eastAsia="it-IT"/>
        </w:rPr>
        <w:t xml:space="preserve">prima </w:t>
      </w:r>
      <w:proofErr w:type="spellStart"/>
      <w:r w:rsidRPr="002B4E4E">
        <w:rPr>
          <w:rFonts w:ascii="PT Serif" w:eastAsia="Times New Roman" w:hAnsi="PT Serif" w:cs="Arial"/>
          <w:i/>
          <w:iCs/>
          <w:color w:val="3D3B39"/>
          <w:sz w:val="21"/>
          <w:szCs w:val="21"/>
          <w:lang w:eastAsia="it-IT"/>
        </w:rPr>
        <w:t>facie</w:t>
      </w:r>
      <w:proofErr w:type="spellEnd"/>
      <w:r w:rsidRPr="002B4E4E">
        <w:rPr>
          <w:rFonts w:ascii="PT Serif" w:eastAsia="Times New Roman" w:hAnsi="PT Serif" w:cs="Arial"/>
          <w:color w:val="3D3B39"/>
          <w:sz w:val="21"/>
          <w:szCs w:val="21"/>
          <w:lang w:eastAsia="it-IT"/>
        </w:rPr>
        <w:t xml:space="preserve">, sembrerebbe validare il critico ragionamento dell’appellante – le società appellate, nell’impugnare l’aggiudicazione disposta a favore delle imprese </w:t>
      </w:r>
      <w:proofErr w:type="spellStart"/>
      <w:r w:rsidRPr="002B4E4E">
        <w:rPr>
          <w:rFonts w:ascii="PT Serif" w:eastAsia="Times New Roman" w:hAnsi="PT Serif" w:cs="Arial"/>
          <w:color w:val="3D3B39"/>
          <w:sz w:val="21"/>
          <w:szCs w:val="21"/>
          <w:lang w:eastAsia="it-IT"/>
        </w:rPr>
        <w:t>controinteressate</w:t>
      </w:r>
      <w:proofErr w:type="spellEnd"/>
      <w:r w:rsidRPr="002B4E4E">
        <w:rPr>
          <w:rFonts w:ascii="PT Serif" w:eastAsia="Times New Roman" w:hAnsi="PT Serif" w:cs="Arial"/>
          <w:color w:val="3D3B39"/>
          <w:sz w:val="21"/>
          <w:szCs w:val="21"/>
          <w:lang w:eastAsia="it-IT"/>
        </w:rPr>
        <w:t>, </w:t>
      </w:r>
      <w:r w:rsidRPr="002B4E4E">
        <w:rPr>
          <w:rFonts w:ascii="PT Serif" w:eastAsia="Times New Roman" w:hAnsi="PT Serif" w:cs="Arial"/>
          <w:i/>
          <w:iCs/>
          <w:color w:val="3D3B39"/>
          <w:sz w:val="21"/>
          <w:szCs w:val="21"/>
          <w:lang w:eastAsia="it-IT"/>
        </w:rPr>
        <w:t>non hanno formalizzato alcuna censura in ordine ai criteri di aggiudicazione</w:t>
      </w:r>
      <w:r w:rsidRPr="002B4E4E">
        <w:rPr>
          <w:rFonts w:ascii="PT Serif" w:eastAsia="Times New Roman" w:hAnsi="PT Serif" w:cs="Arial"/>
          <w:color w:val="3D3B39"/>
          <w:sz w:val="21"/>
          <w:szCs w:val="21"/>
          <w:lang w:eastAsia="it-IT"/>
        </w:rPr>
        <w:t>: non avrebbe, perciò, potuto il primo giudice limitarsi a dire interdetta (come, del resto, è ovvio) una pronuncia su domanda non proposta, ma – ben altrimenti – avrebbe dovuto trarne ragione di inammissibilità dell’intero ricorso, risultando – in concreto – non più proponibile </w:t>
      </w:r>
      <w:r w:rsidRPr="002B4E4E">
        <w:rPr>
          <w:rFonts w:ascii="PT Serif" w:eastAsia="Times New Roman" w:hAnsi="PT Serif" w:cs="Arial"/>
          <w:i/>
          <w:iCs/>
          <w:color w:val="3D3B39"/>
          <w:sz w:val="21"/>
          <w:szCs w:val="21"/>
          <w:lang w:eastAsia="it-IT"/>
        </w:rPr>
        <w:t>proprio quella questione che aveva costituito ragione di condizionamento della domanda di partecipazione</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In altri termini, e con più lungo discorso: </w:t>
      </w:r>
      <w:r w:rsidRPr="002B4E4E">
        <w:rPr>
          <w:rFonts w:ascii="PT Serif" w:eastAsia="Times New Roman" w:hAnsi="PT Serif" w:cs="Arial"/>
          <w:i/>
          <w:iCs/>
          <w:color w:val="3D3B39"/>
          <w:sz w:val="21"/>
          <w:szCs w:val="21"/>
          <w:lang w:eastAsia="it-IT"/>
        </w:rPr>
        <w:t>a</w:t>
      </w:r>
      <w:r w:rsidRPr="002B4E4E">
        <w:rPr>
          <w:rFonts w:ascii="PT Serif" w:eastAsia="Times New Roman" w:hAnsi="PT Serif" w:cs="Arial"/>
          <w:color w:val="3D3B39"/>
          <w:sz w:val="21"/>
          <w:szCs w:val="21"/>
          <w:lang w:eastAsia="it-IT"/>
        </w:rPr>
        <w:t>) le appellate erano state escluse perché </w:t>
      </w:r>
      <w:r w:rsidRPr="002B4E4E">
        <w:rPr>
          <w:rFonts w:ascii="PT Serif" w:eastAsia="Times New Roman" w:hAnsi="PT Serif" w:cs="Arial"/>
          <w:i/>
          <w:iCs/>
          <w:color w:val="3D3B39"/>
          <w:sz w:val="21"/>
          <w:szCs w:val="21"/>
          <w:lang w:eastAsia="it-IT"/>
        </w:rPr>
        <w:t>avevano contestato, senza impugnarli, i criteri di aggiudicazione</w:t>
      </w:r>
      <w:r w:rsidRPr="002B4E4E">
        <w:rPr>
          <w:rFonts w:ascii="PT Serif" w:eastAsia="Times New Roman" w:hAnsi="PT Serif" w:cs="Arial"/>
          <w:color w:val="3D3B39"/>
          <w:sz w:val="21"/>
          <w:szCs w:val="21"/>
          <w:lang w:eastAsia="it-IT"/>
        </w:rPr>
        <w:t>; </w:t>
      </w:r>
      <w:r w:rsidRPr="002B4E4E">
        <w:rPr>
          <w:rFonts w:ascii="PT Serif" w:eastAsia="Times New Roman" w:hAnsi="PT Serif" w:cs="Arial"/>
          <w:i/>
          <w:iCs/>
          <w:color w:val="3D3B39"/>
          <w:sz w:val="21"/>
          <w:szCs w:val="21"/>
          <w:lang w:eastAsia="it-IT"/>
        </w:rPr>
        <w:t>b</w:t>
      </w:r>
      <w:r w:rsidRPr="002B4E4E">
        <w:rPr>
          <w:rFonts w:ascii="PT Serif" w:eastAsia="Times New Roman" w:hAnsi="PT Serif" w:cs="Arial"/>
          <w:color w:val="3D3B39"/>
          <w:sz w:val="21"/>
          <w:szCs w:val="21"/>
          <w:lang w:eastAsia="it-IT"/>
        </w:rPr>
        <w:t>) l’impugnativa della propria estromissione era fondata (</w:t>
      </w:r>
      <w:r w:rsidRPr="002B4E4E">
        <w:rPr>
          <w:rFonts w:ascii="PT Serif" w:eastAsia="Times New Roman" w:hAnsi="PT Serif" w:cs="Arial"/>
          <w:i/>
          <w:iCs/>
          <w:color w:val="3D3B39"/>
          <w:sz w:val="21"/>
          <w:szCs w:val="21"/>
          <w:lang w:eastAsia="it-IT"/>
        </w:rPr>
        <w:t>esclusivamente</w:t>
      </w:r>
      <w:r w:rsidRPr="002B4E4E">
        <w:rPr>
          <w:rFonts w:ascii="PT Serif" w:eastAsia="Times New Roman" w:hAnsi="PT Serif" w:cs="Arial"/>
          <w:color w:val="3D3B39"/>
          <w:sz w:val="21"/>
          <w:szCs w:val="21"/>
          <w:lang w:eastAsia="it-IT"/>
        </w:rPr>
        <w:t>) sul dedotto carattere non condizionato della proposta negoziale formulata; </w:t>
      </w:r>
      <w:r w:rsidRPr="002B4E4E">
        <w:rPr>
          <w:rFonts w:ascii="PT Serif" w:eastAsia="Times New Roman" w:hAnsi="PT Serif" w:cs="Arial"/>
          <w:i/>
          <w:iCs/>
          <w:color w:val="3D3B39"/>
          <w:sz w:val="21"/>
          <w:szCs w:val="21"/>
          <w:lang w:eastAsia="it-IT"/>
        </w:rPr>
        <w:t>c</w:t>
      </w:r>
      <w:r w:rsidRPr="002B4E4E">
        <w:rPr>
          <w:rFonts w:ascii="PT Serif" w:eastAsia="Times New Roman" w:hAnsi="PT Serif" w:cs="Arial"/>
          <w:color w:val="3D3B39"/>
          <w:sz w:val="21"/>
          <w:szCs w:val="21"/>
          <w:lang w:eastAsia="it-IT"/>
        </w:rPr>
        <w:t>) una volta intervenuta l’aggiudicazione, la mancata contestazione dei ridetti criteri – </w:t>
      </w:r>
      <w:r w:rsidRPr="002B4E4E">
        <w:rPr>
          <w:rFonts w:ascii="PT Serif" w:eastAsia="Times New Roman" w:hAnsi="PT Serif" w:cs="Arial"/>
          <w:i/>
          <w:iCs/>
          <w:color w:val="3D3B39"/>
          <w:sz w:val="21"/>
          <w:szCs w:val="21"/>
          <w:lang w:eastAsia="it-IT"/>
        </w:rPr>
        <w:t>in assenza di ulteriori e specifiche ragioni di doglianza, idonee ad evidenziare proprie ed autonome ragioni di illegittimità dell’aggiudicazione</w:t>
      </w:r>
      <w:r w:rsidRPr="002B4E4E">
        <w:rPr>
          <w:rFonts w:ascii="PT Serif" w:eastAsia="Times New Roman" w:hAnsi="PT Serif" w:cs="Arial"/>
          <w:color w:val="3D3B39"/>
          <w:sz w:val="21"/>
          <w:szCs w:val="21"/>
          <w:lang w:eastAsia="it-IT"/>
        </w:rPr>
        <w:t> – rendeva, ormai, priva di intesse l’iniziativa processuale (posto che, in buona sostanza, le appellate non avrebbero più potuto proporre </w:t>
      </w:r>
      <w:r w:rsidRPr="002B4E4E">
        <w:rPr>
          <w:rFonts w:ascii="PT Serif" w:eastAsia="Times New Roman" w:hAnsi="PT Serif" w:cs="Arial"/>
          <w:i/>
          <w:iCs/>
          <w:color w:val="3D3B39"/>
          <w:sz w:val="21"/>
          <w:szCs w:val="21"/>
          <w:lang w:eastAsia="it-IT"/>
        </w:rPr>
        <w:t>alcuna ragione di doglianza </w:t>
      </w:r>
      <w:r w:rsidRPr="002B4E4E">
        <w:rPr>
          <w:rFonts w:ascii="PT Serif" w:eastAsia="Times New Roman" w:hAnsi="PT Serif" w:cs="Arial"/>
          <w:color w:val="3D3B39"/>
          <w:sz w:val="21"/>
          <w:szCs w:val="21"/>
          <w:lang w:eastAsia="it-IT"/>
        </w:rPr>
        <w:t xml:space="preserve">avverso l’aggiudicazione). </w:t>
      </w:r>
      <w:r w:rsidRPr="002B4E4E">
        <w:rPr>
          <w:rFonts w:ascii="PT Serif" w:eastAsia="Times New Roman" w:hAnsi="PT Serif" w:cs="Arial"/>
          <w:color w:val="3D3B39"/>
          <w:sz w:val="21"/>
          <w:szCs w:val="21"/>
          <w:lang w:eastAsia="it-IT"/>
        </w:rPr>
        <w:br/>
        <w:t xml:space="preserve">2.1.3. – Il riassunto ragionamento risulta, ad una più sottile analisi, non persuasivo. </w:t>
      </w:r>
      <w:r w:rsidRPr="002B4E4E">
        <w:rPr>
          <w:rFonts w:ascii="PT Serif" w:eastAsia="Times New Roman" w:hAnsi="PT Serif" w:cs="Arial"/>
          <w:color w:val="3D3B39"/>
          <w:sz w:val="21"/>
          <w:szCs w:val="21"/>
          <w:lang w:eastAsia="it-IT"/>
        </w:rPr>
        <w:br/>
        <w:t>Va soggiunto che il tema investe, in realtà, il delicato tema delle </w:t>
      </w:r>
      <w:r w:rsidRPr="002B4E4E">
        <w:rPr>
          <w:rFonts w:ascii="PT Serif" w:eastAsia="Times New Roman" w:hAnsi="PT Serif" w:cs="Arial"/>
          <w:i/>
          <w:iCs/>
          <w:color w:val="3D3B39"/>
          <w:sz w:val="21"/>
          <w:szCs w:val="21"/>
          <w:lang w:eastAsia="it-IT"/>
        </w:rPr>
        <w:t>preclusioni </w:t>
      </w:r>
      <w:r w:rsidRPr="002B4E4E">
        <w:rPr>
          <w:rFonts w:ascii="PT Serif" w:eastAsia="Times New Roman" w:hAnsi="PT Serif" w:cs="Arial"/>
          <w:color w:val="3D3B39"/>
          <w:sz w:val="21"/>
          <w:szCs w:val="21"/>
          <w:lang w:eastAsia="it-IT"/>
        </w:rPr>
        <w:t xml:space="preserve">processuali. </w:t>
      </w:r>
      <w:r w:rsidRPr="002B4E4E">
        <w:rPr>
          <w:rFonts w:ascii="PT Serif" w:eastAsia="Times New Roman" w:hAnsi="PT Serif" w:cs="Arial"/>
          <w:color w:val="3D3B39"/>
          <w:sz w:val="21"/>
          <w:szCs w:val="21"/>
          <w:lang w:eastAsia="it-IT"/>
        </w:rPr>
        <w:br/>
        <w:t xml:space="preserve">Esso può essere, nella sua essenza, posto nei termini della seguente alternativa: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a</w:t>
      </w:r>
      <w:r w:rsidRPr="002B4E4E">
        <w:rPr>
          <w:rFonts w:ascii="PT Serif" w:eastAsia="Times New Roman" w:hAnsi="PT Serif" w:cs="Arial"/>
          <w:color w:val="3D3B39"/>
          <w:sz w:val="21"/>
          <w:szCs w:val="21"/>
          <w:lang w:eastAsia="it-IT"/>
        </w:rPr>
        <w:t>) una volta intervenuta l’aggiudicazione, il concorrente già escluso che – impugnata l’esclusione – sia astretto a contestare anche l’aggiudicazione (pena l’improcedibilità del suo ricorso) è comunque tenuto (a questo punto) a contestare (anche) il (</w:t>
      </w:r>
      <w:r w:rsidRPr="002B4E4E">
        <w:rPr>
          <w:rFonts w:ascii="PT Serif" w:eastAsia="Times New Roman" w:hAnsi="PT Serif" w:cs="Arial"/>
          <w:i/>
          <w:iCs/>
          <w:color w:val="3D3B39"/>
          <w:sz w:val="21"/>
          <w:szCs w:val="21"/>
          <w:lang w:eastAsia="it-IT"/>
        </w:rPr>
        <w:t>deducibile) </w:t>
      </w:r>
      <w:r w:rsidRPr="002B4E4E">
        <w:rPr>
          <w:rFonts w:ascii="PT Serif" w:eastAsia="Times New Roman" w:hAnsi="PT Serif" w:cs="Arial"/>
          <w:color w:val="3D3B39"/>
          <w:sz w:val="21"/>
          <w:szCs w:val="21"/>
          <w:lang w:eastAsia="it-IT"/>
        </w:rPr>
        <w:t xml:space="preserve">criterio di aggiudicazione seguito (con il che – in buona sostanza – quando, vittorioso, fosse </w:t>
      </w:r>
      <w:proofErr w:type="spellStart"/>
      <w:r w:rsidRPr="002B4E4E">
        <w:rPr>
          <w:rFonts w:ascii="PT Serif" w:eastAsia="Times New Roman" w:hAnsi="PT Serif" w:cs="Arial"/>
          <w:color w:val="3D3B39"/>
          <w:sz w:val="21"/>
          <w:szCs w:val="21"/>
          <w:lang w:eastAsia="it-IT"/>
        </w:rPr>
        <w:t>conformativamente</w:t>
      </w:r>
      <w:proofErr w:type="spellEnd"/>
      <w:r w:rsidRPr="002B4E4E">
        <w:rPr>
          <w:rFonts w:ascii="PT Serif" w:eastAsia="Times New Roman" w:hAnsi="PT Serif" w:cs="Arial"/>
          <w:color w:val="3D3B39"/>
          <w:sz w:val="21"/>
          <w:szCs w:val="21"/>
          <w:lang w:eastAsia="it-IT"/>
        </w:rPr>
        <w:t xml:space="preserve"> riammesso in gara, si vedrebbe preclusa la relativa possibilità all’esito di una nuova e lesiva </w:t>
      </w:r>
      <w:proofErr w:type="spellStart"/>
      <w:r w:rsidRPr="002B4E4E">
        <w:rPr>
          <w:rFonts w:ascii="PT Serif" w:eastAsia="Times New Roman" w:hAnsi="PT Serif" w:cs="Arial"/>
          <w:color w:val="3D3B39"/>
          <w:sz w:val="21"/>
          <w:szCs w:val="21"/>
          <w:lang w:eastAsia="it-IT"/>
        </w:rPr>
        <w:t>riaggiudicazione</w:t>
      </w:r>
      <w:proofErr w:type="spellEnd"/>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b</w:t>
      </w:r>
      <w:r w:rsidRPr="002B4E4E">
        <w:rPr>
          <w:rFonts w:ascii="PT Serif" w:eastAsia="Times New Roman" w:hAnsi="PT Serif" w:cs="Arial"/>
          <w:color w:val="3D3B39"/>
          <w:sz w:val="21"/>
          <w:szCs w:val="21"/>
          <w:lang w:eastAsia="it-IT"/>
        </w:rPr>
        <w:t>) oppure – </w:t>
      </w:r>
      <w:r w:rsidRPr="002B4E4E">
        <w:rPr>
          <w:rFonts w:ascii="PT Serif" w:eastAsia="Times New Roman" w:hAnsi="PT Serif" w:cs="Arial"/>
          <w:i/>
          <w:iCs/>
          <w:color w:val="3D3B39"/>
          <w:sz w:val="21"/>
          <w:szCs w:val="21"/>
          <w:lang w:eastAsia="it-IT"/>
        </w:rPr>
        <w:t>essendo l’interesse ad impugnare l’aggiudicazione altrui limitato alla caducazione degli atti di gara successivi alla propria esclusione</w:t>
      </w:r>
      <w:r w:rsidRPr="002B4E4E">
        <w:rPr>
          <w:rFonts w:ascii="PT Serif" w:eastAsia="Times New Roman" w:hAnsi="PT Serif" w:cs="Arial"/>
          <w:color w:val="3D3B39"/>
          <w:sz w:val="21"/>
          <w:szCs w:val="21"/>
          <w:lang w:eastAsia="it-IT"/>
        </w:rPr>
        <w:t>, con conseguente (</w:t>
      </w:r>
      <w:r w:rsidRPr="002B4E4E">
        <w:rPr>
          <w:rFonts w:ascii="PT Serif" w:eastAsia="Times New Roman" w:hAnsi="PT Serif" w:cs="Arial"/>
          <w:i/>
          <w:iCs/>
          <w:color w:val="3D3B39"/>
          <w:sz w:val="21"/>
          <w:szCs w:val="21"/>
          <w:lang w:eastAsia="it-IT"/>
        </w:rPr>
        <w:t>mera ed aperta</w:t>
      </w:r>
      <w:r w:rsidRPr="002B4E4E">
        <w:rPr>
          <w:rFonts w:ascii="PT Serif" w:eastAsia="Times New Roman" w:hAnsi="PT Serif" w:cs="Arial"/>
          <w:color w:val="3D3B39"/>
          <w:sz w:val="21"/>
          <w:szCs w:val="21"/>
          <w:lang w:eastAsia="it-IT"/>
        </w:rPr>
        <w:t>) riattivazione della procedura evidenziale (senza necessità, quindi, di sollevare subito “</w:t>
      </w:r>
      <w:r w:rsidRPr="002B4E4E">
        <w:rPr>
          <w:rFonts w:ascii="PT Serif" w:eastAsia="Times New Roman" w:hAnsi="PT Serif" w:cs="Arial"/>
          <w:i/>
          <w:iCs/>
          <w:color w:val="3D3B39"/>
          <w:sz w:val="21"/>
          <w:szCs w:val="21"/>
          <w:lang w:eastAsia="it-IT"/>
        </w:rPr>
        <w:t>tutte</w:t>
      </w:r>
      <w:r w:rsidRPr="002B4E4E">
        <w:rPr>
          <w:rFonts w:ascii="PT Serif" w:eastAsia="Times New Roman" w:hAnsi="PT Serif" w:cs="Arial"/>
          <w:color w:val="3D3B39"/>
          <w:sz w:val="21"/>
          <w:szCs w:val="21"/>
          <w:lang w:eastAsia="it-IT"/>
        </w:rPr>
        <w:t>” le possibili ragioni di illegittimità dell’aggiudicazione comechessia consequenziale all’esclusione) – potrebbe sempre riservarsi (e, comunque, proporre </w:t>
      </w:r>
      <w:proofErr w:type="spellStart"/>
      <w:r w:rsidRPr="002B4E4E">
        <w:rPr>
          <w:rFonts w:ascii="PT Serif" w:eastAsia="Times New Roman" w:hAnsi="PT Serif" w:cs="Arial"/>
          <w:i/>
          <w:iCs/>
          <w:color w:val="3D3B39"/>
          <w:sz w:val="21"/>
          <w:szCs w:val="21"/>
          <w:lang w:eastAsia="it-IT"/>
        </w:rPr>
        <w:t>secundum</w:t>
      </w:r>
      <w:proofErr w:type="spellEnd"/>
      <w:r w:rsidRPr="002B4E4E">
        <w:rPr>
          <w:rFonts w:ascii="PT Serif" w:eastAsia="Times New Roman" w:hAnsi="PT Serif" w:cs="Arial"/>
          <w:i/>
          <w:iCs/>
          <w:color w:val="3D3B39"/>
          <w:sz w:val="21"/>
          <w:szCs w:val="21"/>
          <w:lang w:eastAsia="it-IT"/>
        </w:rPr>
        <w:t xml:space="preserve"> </w:t>
      </w:r>
      <w:proofErr w:type="spellStart"/>
      <w:r w:rsidRPr="002B4E4E">
        <w:rPr>
          <w:rFonts w:ascii="PT Serif" w:eastAsia="Times New Roman" w:hAnsi="PT Serif" w:cs="Arial"/>
          <w:i/>
          <w:iCs/>
          <w:color w:val="3D3B39"/>
          <w:sz w:val="21"/>
          <w:szCs w:val="21"/>
          <w:lang w:eastAsia="it-IT"/>
        </w:rPr>
        <w:t>eventum</w:t>
      </w:r>
      <w:proofErr w:type="spellEnd"/>
      <w:r w:rsidRPr="002B4E4E">
        <w:rPr>
          <w:rFonts w:ascii="PT Serif" w:eastAsia="Times New Roman" w:hAnsi="PT Serif" w:cs="Arial"/>
          <w:color w:val="3D3B39"/>
          <w:sz w:val="21"/>
          <w:szCs w:val="21"/>
          <w:lang w:eastAsia="it-IT"/>
        </w:rPr>
        <w:t xml:space="preserve">) la relativa doglianza? </w:t>
      </w:r>
      <w:r w:rsidRPr="002B4E4E">
        <w:rPr>
          <w:rFonts w:ascii="PT Serif" w:eastAsia="Times New Roman" w:hAnsi="PT Serif" w:cs="Arial"/>
          <w:color w:val="3D3B39"/>
          <w:sz w:val="21"/>
          <w:szCs w:val="21"/>
          <w:lang w:eastAsia="it-IT"/>
        </w:rPr>
        <w:br/>
        <w:t xml:space="preserve">A favore della prima opzione potrebbe ritenersi militare – con la prospettica valorizzazione, in termini più stringenti, della preclusione da deducibile – la complessiva logica di massima concentrazione delle tutele, che ispira e sorregge la disciplina del rito c.d. </w:t>
      </w:r>
      <w:proofErr w:type="spellStart"/>
      <w:r w:rsidRPr="002B4E4E">
        <w:rPr>
          <w:rFonts w:ascii="PT Serif" w:eastAsia="Times New Roman" w:hAnsi="PT Serif" w:cs="Arial"/>
          <w:color w:val="3D3B39"/>
          <w:sz w:val="21"/>
          <w:szCs w:val="21"/>
          <w:lang w:eastAsia="it-IT"/>
        </w:rPr>
        <w:t>superaccelerato</w:t>
      </w:r>
      <w:proofErr w:type="spellEnd"/>
      <w:r w:rsidRPr="002B4E4E">
        <w:rPr>
          <w:rFonts w:ascii="PT Serif" w:eastAsia="Times New Roman" w:hAnsi="PT Serif" w:cs="Arial"/>
          <w:color w:val="3D3B39"/>
          <w:sz w:val="21"/>
          <w:szCs w:val="21"/>
          <w:lang w:eastAsia="it-IT"/>
        </w:rPr>
        <w:t xml:space="preserve"> (al quale, peraltro, si sottrae l’impugnazione dei provvedimenti di aggiudicazione). </w:t>
      </w:r>
      <w:r w:rsidRPr="002B4E4E">
        <w:rPr>
          <w:rFonts w:ascii="PT Serif" w:eastAsia="Times New Roman" w:hAnsi="PT Serif" w:cs="Arial"/>
          <w:color w:val="3D3B39"/>
          <w:sz w:val="21"/>
          <w:szCs w:val="21"/>
          <w:lang w:eastAsia="it-IT"/>
        </w:rPr>
        <w:br/>
        <w:t>A favore della seconda milita, per contro – in termini ben più persuasivi – il rilievo, discendente dai principi generali, che </w:t>
      </w:r>
      <w:r w:rsidRPr="002B4E4E">
        <w:rPr>
          <w:rFonts w:ascii="PT Serif" w:eastAsia="Times New Roman" w:hAnsi="PT Serif" w:cs="Arial"/>
          <w:i/>
          <w:iCs/>
          <w:color w:val="3D3B39"/>
          <w:sz w:val="21"/>
          <w:szCs w:val="21"/>
          <w:lang w:eastAsia="it-IT"/>
        </w:rPr>
        <w:t>il concorrente escluso vanta e valorizza esclusivamente il proprio interesse alla riammissione in gara</w:t>
      </w:r>
      <w:r w:rsidRPr="002B4E4E">
        <w:rPr>
          <w:rFonts w:ascii="PT Serif" w:eastAsia="Times New Roman" w:hAnsi="PT Serif" w:cs="Arial"/>
          <w:color w:val="3D3B39"/>
          <w:sz w:val="21"/>
          <w:szCs w:val="21"/>
          <w:lang w:eastAsia="it-IT"/>
        </w:rPr>
        <w:t> (e, per tal via, ha interesse ad impugnare l’aggiudicazione solo in quanto </w:t>
      </w:r>
      <w:r w:rsidRPr="002B4E4E">
        <w:rPr>
          <w:rFonts w:ascii="PT Serif" w:eastAsia="Times New Roman" w:hAnsi="PT Serif" w:cs="Arial"/>
          <w:i/>
          <w:iCs/>
          <w:color w:val="3D3B39"/>
          <w:sz w:val="21"/>
          <w:szCs w:val="21"/>
          <w:lang w:eastAsia="it-IT"/>
        </w:rPr>
        <w:t>atto consequenziale</w:t>
      </w:r>
      <w:r w:rsidRPr="002B4E4E">
        <w:rPr>
          <w:rFonts w:ascii="PT Serif" w:eastAsia="Times New Roman" w:hAnsi="PT Serif" w:cs="Arial"/>
          <w:color w:val="3D3B39"/>
          <w:sz w:val="21"/>
          <w:szCs w:val="21"/>
          <w:lang w:eastAsia="it-IT"/>
        </w:rPr>
        <w:t xml:space="preserve">, la cui omessa contestazione precluderebbe di coltivare, per carenza di interesse, l’impugnazione degli atti </w:t>
      </w:r>
      <w:proofErr w:type="spellStart"/>
      <w:r w:rsidRPr="002B4E4E">
        <w:rPr>
          <w:rFonts w:ascii="PT Serif" w:eastAsia="Times New Roman" w:hAnsi="PT Serif" w:cs="Arial"/>
          <w:color w:val="3D3B39"/>
          <w:sz w:val="21"/>
          <w:szCs w:val="21"/>
          <w:lang w:eastAsia="it-IT"/>
        </w:rPr>
        <w:t>endoprocedimentali</w:t>
      </w:r>
      <w:proofErr w:type="spellEnd"/>
      <w:r w:rsidRPr="002B4E4E">
        <w:rPr>
          <w:rFonts w:ascii="PT Serif" w:eastAsia="Times New Roman" w:hAnsi="PT Serif" w:cs="Arial"/>
          <w:color w:val="3D3B39"/>
          <w:sz w:val="21"/>
          <w:szCs w:val="21"/>
          <w:lang w:eastAsia="it-IT"/>
        </w:rPr>
        <w:t xml:space="preserve"> presupposti). </w:t>
      </w:r>
      <w:r w:rsidRPr="002B4E4E">
        <w:rPr>
          <w:rFonts w:ascii="PT Serif" w:eastAsia="Times New Roman" w:hAnsi="PT Serif" w:cs="Arial"/>
          <w:color w:val="3D3B39"/>
          <w:sz w:val="21"/>
          <w:szCs w:val="21"/>
          <w:lang w:eastAsia="it-IT"/>
        </w:rPr>
        <w:br/>
        <w:t xml:space="preserve">È sufficiente osservare, per rendersene persuasi, che nulla esclude che – una volta riammesso in gara – il concorrente possa conseguire l’aggiudicazione a proprio favore. </w:t>
      </w:r>
      <w:r w:rsidRPr="002B4E4E">
        <w:rPr>
          <w:rFonts w:ascii="PT Serif" w:eastAsia="Times New Roman" w:hAnsi="PT Serif" w:cs="Arial"/>
          <w:color w:val="3D3B39"/>
          <w:sz w:val="21"/>
          <w:szCs w:val="21"/>
          <w:lang w:eastAsia="it-IT"/>
        </w:rPr>
        <w:br/>
        <w:t xml:space="preserve">E, a ben considerare, anche nella diversa ipotesi in cui la rinnovata aggiudicazione si dimostrasse </w:t>
      </w:r>
      <w:proofErr w:type="spellStart"/>
      <w:r w:rsidRPr="002B4E4E">
        <w:rPr>
          <w:rFonts w:ascii="PT Serif" w:eastAsia="Times New Roman" w:hAnsi="PT Serif" w:cs="Arial"/>
          <w:color w:val="3D3B39"/>
          <w:sz w:val="21"/>
          <w:szCs w:val="21"/>
          <w:lang w:eastAsia="it-IT"/>
        </w:rPr>
        <w:t>novativamente</w:t>
      </w:r>
      <w:proofErr w:type="spellEnd"/>
      <w:r w:rsidRPr="002B4E4E">
        <w:rPr>
          <w:rFonts w:ascii="PT Serif" w:eastAsia="Times New Roman" w:hAnsi="PT Serif" w:cs="Arial"/>
          <w:color w:val="3D3B39"/>
          <w:sz w:val="21"/>
          <w:szCs w:val="21"/>
          <w:lang w:eastAsia="it-IT"/>
        </w:rPr>
        <w:t xml:space="preserve"> lesiva, non c’è ragione per ritenere, per esempio, che la sua impugnazione avvenga per ragioni diverse (ed autonomamente rilevanti) rispetto a quella relativa ai criteri di aggiudicazione: in ordine ai quali non si vede, del resto, ragione per escludere che l’interessato abbia, magari, ad abdicare, pur senza rinunziare a contestare, per altro rispetto, gli esiti sfavorevoli della procedura evidenziale. </w:t>
      </w:r>
      <w:r w:rsidRPr="002B4E4E">
        <w:rPr>
          <w:rFonts w:ascii="PT Serif" w:eastAsia="Times New Roman" w:hAnsi="PT Serif" w:cs="Arial"/>
          <w:color w:val="3D3B39"/>
          <w:sz w:val="21"/>
          <w:szCs w:val="21"/>
          <w:lang w:eastAsia="it-IT"/>
        </w:rPr>
        <w:br/>
        <w:t xml:space="preserve">Alla luce delle osservazioni che precedono, il ragionamento del Comune appellante si rivela inesatto (e addirittura, in certo modo, circolare): deve, invero, ribadirsi: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a</w:t>
      </w:r>
      <w:r w:rsidRPr="002B4E4E">
        <w:rPr>
          <w:rFonts w:ascii="PT Serif" w:eastAsia="Times New Roman" w:hAnsi="PT Serif" w:cs="Arial"/>
          <w:color w:val="3D3B39"/>
          <w:sz w:val="21"/>
          <w:szCs w:val="21"/>
          <w:lang w:eastAsia="it-IT"/>
        </w:rPr>
        <w:t>) che, laddove la propria esclusione fosse stata </w:t>
      </w:r>
      <w:r w:rsidRPr="002B4E4E">
        <w:rPr>
          <w:rFonts w:ascii="PT Serif" w:eastAsia="Times New Roman" w:hAnsi="PT Serif" w:cs="Arial"/>
          <w:i/>
          <w:iCs/>
          <w:color w:val="3D3B39"/>
          <w:sz w:val="21"/>
          <w:szCs w:val="21"/>
          <w:lang w:eastAsia="it-IT"/>
        </w:rPr>
        <w:t>per qualunque ragione </w:t>
      </w:r>
      <w:r w:rsidRPr="002B4E4E">
        <w:rPr>
          <w:rFonts w:ascii="PT Serif" w:eastAsia="Times New Roman" w:hAnsi="PT Serif" w:cs="Arial"/>
          <w:color w:val="3D3B39"/>
          <w:sz w:val="21"/>
          <w:szCs w:val="21"/>
          <w:lang w:eastAsia="it-IT"/>
        </w:rPr>
        <w:t xml:space="preserve">illegittima, i concorrenti esclusi avrebbero potuto impugnarla;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b</w:t>
      </w:r>
      <w:r w:rsidRPr="002B4E4E">
        <w:rPr>
          <w:rFonts w:ascii="PT Serif" w:eastAsia="Times New Roman" w:hAnsi="PT Serif" w:cs="Arial"/>
          <w:color w:val="3D3B39"/>
          <w:sz w:val="21"/>
          <w:szCs w:val="21"/>
          <w:lang w:eastAsia="it-IT"/>
        </w:rPr>
        <w:t>) che – al fine di preservare il proprio interesse – avrebbero avuto l’onere (nella specie ottemperato) di estendere l’impugnazione (se del caso, per aggiunzione di motivi) alla sopravvenuta aggiudicazione, </w:t>
      </w:r>
      <w:r w:rsidRPr="002B4E4E">
        <w:rPr>
          <w:rFonts w:ascii="PT Serif" w:eastAsia="Times New Roman" w:hAnsi="PT Serif" w:cs="Arial"/>
          <w:i/>
          <w:iCs/>
          <w:color w:val="3D3B39"/>
          <w:sz w:val="21"/>
          <w:szCs w:val="21"/>
          <w:lang w:eastAsia="it-IT"/>
        </w:rPr>
        <w:t>anche facendo valere solo vizi in via derivata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i/>
          <w:iCs/>
          <w:color w:val="3D3B39"/>
          <w:sz w:val="21"/>
          <w:szCs w:val="21"/>
          <w:lang w:eastAsia="it-IT"/>
        </w:rPr>
        <w:t>c</w:t>
      </w:r>
      <w:r w:rsidRPr="002B4E4E">
        <w:rPr>
          <w:rFonts w:ascii="PT Serif" w:eastAsia="Times New Roman" w:hAnsi="PT Serif" w:cs="Arial"/>
          <w:color w:val="3D3B39"/>
          <w:sz w:val="21"/>
          <w:szCs w:val="21"/>
          <w:lang w:eastAsia="it-IT"/>
        </w:rPr>
        <w:t>) che – conseguito l’annullamento della esclusione e, </w:t>
      </w:r>
      <w:r w:rsidRPr="002B4E4E">
        <w:rPr>
          <w:rFonts w:ascii="PT Serif" w:eastAsia="Times New Roman" w:hAnsi="PT Serif" w:cs="Arial"/>
          <w:i/>
          <w:iCs/>
          <w:color w:val="3D3B39"/>
          <w:sz w:val="21"/>
          <w:szCs w:val="21"/>
          <w:lang w:eastAsia="it-IT"/>
        </w:rPr>
        <w:t>pedissequamente, </w:t>
      </w:r>
      <w:r w:rsidRPr="002B4E4E">
        <w:rPr>
          <w:rFonts w:ascii="PT Serif" w:eastAsia="Times New Roman" w:hAnsi="PT Serif" w:cs="Arial"/>
          <w:color w:val="3D3B39"/>
          <w:sz w:val="21"/>
          <w:szCs w:val="21"/>
          <w:lang w:eastAsia="it-IT"/>
        </w:rPr>
        <w:t>dell’aggiudicazione – gli esiti (</w:t>
      </w:r>
      <w:r w:rsidRPr="002B4E4E">
        <w:rPr>
          <w:rFonts w:ascii="PT Serif" w:eastAsia="Times New Roman" w:hAnsi="PT Serif" w:cs="Arial"/>
          <w:i/>
          <w:iCs/>
          <w:color w:val="3D3B39"/>
          <w:sz w:val="21"/>
          <w:szCs w:val="21"/>
          <w:lang w:eastAsia="it-IT"/>
        </w:rPr>
        <w:t>aperti</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lastRenderedPageBreak/>
        <w:t>della (riattivata) procedura prospetticamente autorizzerebbero nuova ed </w:t>
      </w:r>
      <w:r w:rsidRPr="002B4E4E">
        <w:rPr>
          <w:rFonts w:ascii="PT Serif" w:eastAsia="Times New Roman" w:hAnsi="PT Serif" w:cs="Arial"/>
          <w:i/>
          <w:iCs/>
          <w:color w:val="3D3B39"/>
          <w:sz w:val="21"/>
          <w:szCs w:val="21"/>
          <w:lang w:eastAsia="it-IT"/>
        </w:rPr>
        <w:t>autonoma impugnativa </w:t>
      </w:r>
      <w:r w:rsidRPr="002B4E4E">
        <w:rPr>
          <w:rFonts w:ascii="PT Serif" w:eastAsia="Times New Roman" w:hAnsi="PT Serif" w:cs="Arial"/>
          <w:color w:val="3D3B39"/>
          <w:sz w:val="21"/>
          <w:szCs w:val="21"/>
          <w:lang w:eastAsia="it-IT"/>
        </w:rPr>
        <w:t>(questa volta, </w:t>
      </w:r>
      <w:r w:rsidRPr="002B4E4E">
        <w:rPr>
          <w:rFonts w:ascii="PT Serif" w:eastAsia="Times New Roman" w:hAnsi="PT Serif" w:cs="Arial"/>
          <w:i/>
          <w:iCs/>
          <w:color w:val="3D3B39"/>
          <w:sz w:val="21"/>
          <w:szCs w:val="21"/>
          <w:lang w:eastAsia="it-IT"/>
        </w:rPr>
        <w:t>per vizi anche propri</w:t>
      </w:r>
      <w:r w:rsidRPr="002B4E4E">
        <w:rPr>
          <w:rFonts w:ascii="PT Serif" w:eastAsia="Times New Roman" w:hAnsi="PT Serif" w:cs="Arial"/>
          <w:color w:val="3D3B39"/>
          <w:sz w:val="21"/>
          <w:szCs w:val="21"/>
          <w:lang w:eastAsia="it-IT"/>
        </w:rPr>
        <w:t>) della rinnovata aggiudicazione, se ed in quanto, </w:t>
      </w:r>
      <w:r w:rsidRPr="002B4E4E">
        <w:rPr>
          <w:rFonts w:ascii="PT Serif" w:eastAsia="Times New Roman" w:hAnsi="PT Serif" w:cs="Arial"/>
          <w:i/>
          <w:iCs/>
          <w:color w:val="3D3B39"/>
          <w:sz w:val="21"/>
          <w:szCs w:val="21"/>
          <w:lang w:eastAsia="it-IT"/>
        </w:rPr>
        <w:t xml:space="preserve">nova </w:t>
      </w:r>
      <w:proofErr w:type="spellStart"/>
      <w:r w:rsidRPr="002B4E4E">
        <w:rPr>
          <w:rFonts w:ascii="PT Serif" w:eastAsia="Times New Roman" w:hAnsi="PT Serif" w:cs="Arial"/>
          <w:i/>
          <w:iCs/>
          <w:color w:val="3D3B39"/>
          <w:sz w:val="21"/>
          <w:szCs w:val="21"/>
          <w:lang w:eastAsia="it-IT"/>
        </w:rPr>
        <w:t>ratione</w:t>
      </w:r>
      <w:proofErr w:type="spellEnd"/>
      <w:r w:rsidRPr="002B4E4E">
        <w:rPr>
          <w:rFonts w:ascii="PT Serif" w:eastAsia="Times New Roman" w:hAnsi="PT Serif" w:cs="Arial"/>
          <w:color w:val="3D3B39"/>
          <w:sz w:val="21"/>
          <w:szCs w:val="21"/>
          <w:lang w:eastAsia="it-IT"/>
        </w:rPr>
        <w:t xml:space="preserve">, lesiva. </w:t>
      </w:r>
      <w:r w:rsidRPr="002B4E4E">
        <w:rPr>
          <w:rFonts w:ascii="PT Serif" w:eastAsia="Times New Roman" w:hAnsi="PT Serif" w:cs="Arial"/>
          <w:color w:val="3D3B39"/>
          <w:sz w:val="21"/>
          <w:szCs w:val="21"/>
          <w:lang w:eastAsia="it-IT"/>
        </w:rPr>
        <w:br/>
        <w:t xml:space="preserve">2.2.- Alla luce delle osservazioni che precedono, il primo motivo di appello deve ritenersi infondato. </w:t>
      </w:r>
      <w:r w:rsidRPr="002B4E4E">
        <w:rPr>
          <w:rFonts w:ascii="PT Serif" w:eastAsia="Times New Roman" w:hAnsi="PT Serif" w:cs="Arial"/>
          <w:color w:val="3D3B39"/>
          <w:sz w:val="21"/>
          <w:szCs w:val="21"/>
          <w:lang w:eastAsia="it-IT"/>
        </w:rPr>
        <w:br/>
        <w:t xml:space="preserve">3.- Con il secondo motivo di doglianza, il Comune appellante contesta la decisione del primo giudice, che ha ritenuto sostanzialmente “inutile” (e, quindi, non idonea a rendere incerta e “condizionata” la proposta negoziale formulata) la “riserva di non acquiescenza” formulata in ordine ai criteri di aggiudicazione. </w:t>
      </w:r>
      <w:r w:rsidRPr="002B4E4E">
        <w:rPr>
          <w:rFonts w:ascii="PT Serif" w:eastAsia="Times New Roman" w:hAnsi="PT Serif" w:cs="Arial"/>
          <w:color w:val="3D3B39"/>
          <w:sz w:val="21"/>
          <w:szCs w:val="21"/>
          <w:lang w:eastAsia="it-IT"/>
        </w:rPr>
        <w:br/>
        <w:t xml:space="preserve">3.1.- Il motivo è palesemente infondato. </w:t>
      </w:r>
      <w:r w:rsidRPr="002B4E4E">
        <w:rPr>
          <w:rFonts w:ascii="PT Serif" w:eastAsia="Times New Roman" w:hAnsi="PT Serif" w:cs="Arial"/>
          <w:color w:val="3D3B39"/>
          <w:sz w:val="21"/>
          <w:szCs w:val="21"/>
          <w:lang w:eastAsia="it-IT"/>
        </w:rPr>
        <w:br/>
        <w:t>Importa premettere che il disciplinare di gara, al paragrafo “</w:t>
      </w:r>
      <w:r w:rsidRPr="002B4E4E">
        <w:rPr>
          <w:rFonts w:ascii="PT Serif" w:eastAsia="Times New Roman" w:hAnsi="PT Serif" w:cs="Arial"/>
          <w:i/>
          <w:iCs/>
          <w:color w:val="3D3B39"/>
          <w:sz w:val="21"/>
          <w:szCs w:val="21"/>
          <w:lang w:eastAsia="it-IT"/>
        </w:rPr>
        <w:t>L – Altre Informazioni</w:t>
      </w:r>
      <w:r w:rsidRPr="002B4E4E">
        <w:rPr>
          <w:rFonts w:ascii="PT Serif" w:eastAsia="Times New Roman" w:hAnsi="PT Serif" w:cs="Arial"/>
          <w:color w:val="3D3B39"/>
          <w:sz w:val="21"/>
          <w:szCs w:val="21"/>
          <w:lang w:eastAsia="it-IT"/>
        </w:rPr>
        <w:t>”, lettera </w:t>
      </w:r>
      <w:r w:rsidRPr="002B4E4E">
        <w:rPr>
          <w:rFonts w:ascii="PT Serif" w:eastAsia="Times New Roman" w:hAnsi="PT Serif" w:cs="Arial"/>
          <w:i/>
          <w:iCs/>
          <w:color w:val="3D3B39"/>
          <w:sz w:val="21"/>
          <w:szCs w:val="21"/>
          <w:lang w:eastAsia="it-IT"/>
        </w:rPr>
        <w:t>i</w:t>
      </w:r>
      <w:r w:rsidRPr="002B4E4E">
        <w:rPr>
          <w:rFonts w:ascii="PT Serif" w:eastAsia="Times New Roman" w:hAnsi="PT Serif" w:cs="Arial"/>
          <w:color w:val="3D3B39"/>
          <w:sz w:val="21"/>
          <w:szCs w:val="21"/>
          <w:lang w:eastAsia="it-IT"/>
        </w:rPr>
        <w:t>), prevedeva espressamente che “[sarebbero stati] </w:t>
      </w:r>
      <w:r w:rsidRPr="002B4E4E">
        <w:rPr>
          <w:rFonts w:ascii="PT Serif" w:eastAsia="Times New Roman" w:hAnsi="PT Serif" w:cs="Arial"/>
          <w:i/>
          <w:iCs/>
          <w:color w:val="3D3B39"/>
          <w:sz w:val="21"/>
          <w:szCs w:val="21"/>
          <w:lang w:eastAsia="it-IT"/>
        </w:rPr>
        <w:t>esclusi dalla gara i concorrenti, qualora dalle dichiarazioni, dall’offerta o dalle dichiarazioni comunque prodotte,</w:t>
      </w:r>
      <w:r w:rsidRPr="002B4E4E">
        <w:rPr>
          <w:rFonts w:ascii="PT Serif" w:eastAsia="Times New Roman" w:hAnsi="PT Serif" w:cs="Arial"/>
          <w:color w:val="3D3B39"/>
          <w:sz w:val="21"/>
          <w:szCs w:val="21"/>
          <w:lang w:eastAsia="it-IT"/>
        </w:rPr>
        <w:t> [fossero risultate] </w:t>
      </w:r>
      <w:r w:rsidRPr="002B4E4E">
        <w:rPr>
          <w:rFonts w:ascii="PT Serif" w:eastAsia="Times New Roman" w:hAnsi="PT Serif" w:cs="Arial"/>
          <w:i/>
          <w:iCs/>
          <w:color w:val="3D3B39"/>
          <w:sz w:val="21"/>
          <w:szCs w:val="21"/>
          <w:lang w:eastAsia="it-IT"/>
        </w:rPr>
        <w:t>condizioni o riserve in ordine all’accettazione delle clausole del bando, del disciplinare di gara, del Capitolato Speciale d’Appalto o degli altri elaborati di progetto predisposti dalla Stazione Appaltante per l’appalto in oggetto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Appare evidente che nella sua (</w:t>
      </w:r>
      <w:proofErr w:type="spellStart"/>
      <w:r w:rsidRPr="002B4E4E">
        <w:rPr>
          <w:rFonts w:ascii="PT Serif" w:eastAsia="Times New Roman" w:hAnsi="PT Serif" w:cs="Arial"/>
          <w:color w:val="3D3B39"/>
          <w:sz w:val="21"/>
          <w:szCs w:val="21"/>
          <w:lang w:eastAsia="it-IT"/>
        </w:rPr>
        <w:t>implausibile</w:t>
      </w:r>
      <w:proofErr w:type="spellEnd"/>
      <w:r w:rsidRPr="002B4E4E">
        <w:rPr>
          <w:rFonts w:ascii="PT Serif" w:eastAsia="Times New Roman" w:hAnsi="PT Serif" w:cs="Arial"/>
          <w:color w:val="3D3B39"/>
          <w:sz w:val="21"/>
          <w:szCs w:val="21"/>
          <w:lang w:eastAsia="it-IT"/>
        </w:rPr>
        <w:t xml:space="preserve">) portata letterale, una siffatta clausola (che andrebbe, come tale, fulminata di nullità, siccome prefigurativa di cause di generalizzata esclusione: cfr. art. 83 d. </w:t>
      </w:r>
      <w:proofErr w:type="spellStart"/>
      <w:r w:rsidRPr="002B4E4E">
        <w:rPr>
          <w:rFonts w:ascii="PT Serif" w:eastAsia="Times New Roman" w:hAnsi="PT Serif" w:cs="Arial"/>
          <w:color w:val="3D3B39"/>
          <w:sz w:val="21"/>
          <w:szCs w:val="21"/>
          <w:lang w:eastAsia="it-IT"/>
        </w:rPr>
        <w:t>lgs</w:t>
      </w:r>
      <w:proofErr w:type="spellEnd"/>
      <w:r w:rsidRPr="002B4E4E">
        <w:rPr>
          <w:rFonts w:ascii="PT Serif" w:eastAsia="Times New Roman" w:hAnsi="PT Serif" w:cs="Arial"/>
          <w:color w:val="3D3B39"/>
          <w:sz w:val="21"/>
          <w:szCs w:val="21"/>
          <w:lang w:eastAsia="it-IT"/>
        </w:rPr>
        <w:t xml:space="preserve">. n. 50/2016) porterebbe, per il concorrente che intendesse formulare un’offerta senza fare acquiescenza alle clausole di gara, all’onere di formalizzare una immediata impugnazione, non potendo “riservarsi” il gravame (ciò che, per l’appunto, trasformerebbe automaticamente l’offerta in offerta “condizionata”). </w:t>
      </w:r>
      <w:r w:rsidRPr="002B4E4E">
        <w:rPr>
          <w:rFonts w:ascii="PT Serif" w:eastAsia="Times New Roman" w:hAnsi="PT Serif" w:cs="Arial"/>
          <w:color w:val="3D3B39"/>
          <w:sz w:val="21"/>
          <w:szCs w:val="21"/>
          <w:lang w:eastAsia="it-IT"/>
        </w:rPr>
        <w:br/>
        <w:t xml:space="preserve">È chiaro, tuttavia, che non può certamente una clausola dello stesso bando imporre, a pena di esclusione, una immediata impugnazione, risolvendosi tale regola operativa in una </w:t>
      </w:r>
      <w:proofErr w:type="spellStart"/>
      <w:r w:rsidRPr="002B4E4E">
        <w:rPr>
          <w:rFonts w:ascii="PT Serif" w:eastAsia="Times New Roman" w:hAnsi="PT Serif" w:cs="Arial"/>
          <w:color w:val="3D3B39"/>
          <w:sz w:val="21"/>
          <w:szCs w:val="21"/>
          <w:lang w:eastAsia="it-IT"/>
        </w:rPr>
        <w:t>implausibile</w:t>
      </w:r>
      <w:proofErr w:type="spellEnd"/>
      <w:r w:rsidRPr="002B4E4E">
        <w:rPr>
          <w:rFonts w:ascii="PT Serif" w:eastAsia="Times New Roman" w:hAnsi="PT Serif" w:cs="Arial"/>
          <w:color w:val="3D3B39"/>
          <w:sz w:val="21"/>
          <w:szCs w:val="21"/>
          <w:lang w:eastAsia="it-IT"/>
        </w:rPr>
        <w:t xml:space="preserve"> compressione del diritto di difesa, costituzionalmente garantito. </w:t>
      </w:r>
      <w:r w:rsidRPr="002B4E4E">
        <w:rPr>
          <w:rFonts w:ascii="PT Serif" w:eastAsia="Times New Roman" w:hAnsi="PT Serif" w:cs="Arial"/>
          <w:color w:val="3D3B39"/>
          <w:sz w:val="21"/>
          <w:szCs w:val="21"/>
          <w:lang w:eastAsia="it-IT"/>
        </w:rPr>
        <w:br/>
        <w:t xml:space="preserve">Appare, allora, esatto quanto rilevato dal primo giudice: una riserva, come quella formulata, era del tutto irrilevante, non essendo idonea ad incidere sulla portata, sulla consistenza e sui termini dell’offerta economica, così come concretamente formulata. Esito che emerge con chiarezza ove si rifletta che – ove il concorrente, piuttosto che esternare le proprie perplessità, le avesse taciute – non gli sarebbe stata in alcun modo preclusa l’impugnazione. </w:t>
      </w:r>
      <w:r w:rsidRPr="002B4E4E">
        <w:rPr>
          <w:rFonts w:ascii="PT Serif" w:eastAsia="Times New Roman" w:hAnsi="PT Serif" w:cs="Arial"/>
          <w:color w:val="3D3B39"/>
          <w:sz w:val="21"/>
          <w:szCs w:val="21"/>
          <w:lang w:eastAsia="it-IT"/>
        </w:rPr>
        <w:br/>
        <w:t>La conclusione è conforme al principio, giustamente richiamato nella sentenza impugnata, per cui “</w:t>
      </w:r>
      <w:r w:rsidRPr="002B4E4E">
        <w:rPr>
          <w:rFonts w:ascii="PT Serif" w:eastAsia="Times New Roman" w:hAnsi="PT Serif" w:cs="Arial"/>
          <w:i/>
          <w:iCs/>
          <w:color w:val="3D3B39"/>
          <w:sz w:val="21"/>
          <w:szCs w:val="21"/>
          <w:lang w:eastAsia="it-IT"/>
        </w:rPr>
        <w:t xml:space="preserve">nelle gare pubbliche l’accettazione delle regole di partecipazione non comporta l’inoppugnabilità di clausole del bando regolanti la procedura che fossero, in ipotesi, ritenute illegittime, in quanto una stazione appaltante non può mai opporre ad una concorrente un’acquiescenza implicita alle clausole del procedimento, che si tradurrebbe in una palese ed inammissibile violazione dei principi fissati dagli artt. 24, comma 1, e, 113 comma 1, </w:t>
      </w:r>
      <w:proofErr w:type="spellStart"/>
      <w:r w:rsidRPr="002B4E4E">
        <w:rPr>
          <w:rFonts w:ascii="PT Serif" w:eastAsia="Times New Roman" w:hAnsi="PT Serif" w:cs="Arial"/>
          <w:i/>
          <w:iCs/>
          <w:color w:val="3D3B39"/>
          <w:sz w:val="21"/>
          <w:szCs w:val="21"/>
          <w:lang w:eastAsia="it-IT"/>
        </w:rPr>
        <w:t>Cost</w:t>
      </w:r>
      <w:proofErr w:type="spellEnd"/>
      <w:r w:rsidRPr="002B4E4E">
        <w:rPr>
          <w:rFonts w:ascii="PT Serif" w:eastAsia="Times New Roman" w:hAnsi="PT Serif" w:cs="Arial"/>
          <w:i/>
          <w:iCs/>
          <w:color w:val="3D3B39"/>
          <w:sz w:val="21"/>
          <w:szCs w:val="21"/>
          <w:lang w:eastAsia="it-IT"/>
        </w:rPr>
        <w:t>., ovvero nella esclusione della possibilità di tutela giurisdizionale</w:t>
      </w:r>
      <w:r w:rsidRPr="002B4E4E">
        <w:rPr>
          <w:rFonts w:ascii="PT Serif" w:eastAsia="Times New Roman" w:hAnsi="PT Serif" w:cs="Arial"/>
          <w:color w:val="3D3B39"/>
          <w:sz w:val="21"/>
          <w:szCs w:val="21"/>
          <w:lang w:eastAsia="it-IT"/>
        </w:rPr>
        <w:t xml:space="preserve">” (cfr. </w:t>
      </w:r>
      <w:proofErr w:type="spellStart"/>
      <w:r w:rsidRPr="002B4E4E">
        <w:rPr>
          <w:rFonts w:ascii="PT Serif" w:eastAsia="Times New Roman" w:hAnsi="PT Serif" w:cs="Arial"/>
          <w:color w:val="3D3B39"/>
          <w:sz w:val="21"/>
          <w:szCs w:val="21"/>
          <w:lang w:eastAsia="it-IT"/>
        </w:rPr>
        <w:t>Cons</w:t>
      </w:r>
      <w:proofErr w:type="spellEnd"/>
      <w:r w:rsidRPr="002B4E4E">
        <w:rPr>
          <w:rFonts w:ascii="PT Serif" w:eastAsia="Times New Roman" w:hAnsi="PT Serif" w:cs="Arial"/>
          <w:color w:val="3D3B39"/>
          <w:sz w:val="21"/>
          <w:szCs w:val="21"/>
          <w:lang w:eastAsia="it-IT"/>
        </w:rPr>
        <w:t xml:space="preserve">. Stato, Sez. III, n. 2507/2016). </w:t>
      </w:r>
      <w:r w:rsidRPr="002B4E4E">
        <w:rPr>
          <w:rFonts w:ascii="PT Serif" w:eastAsia="Times New Roman" w:hAnsi="PT Serif" w:cs="Arial"/>
          <w:color w:val="3D3B39"/>
          <w:sz w:val="21"/>
          <w:szCs w:val="21"/>
          <w:lang w:eastAsia="it-IT"/>
        </w:rPr>
        <w:br/>
        <w:t xml:space="preserve">È chiaro, in siffatta prospettiva, che accettare (senza fare acquiescenza) e contestare (riservandosi l’impugnazione) sono due facce della stessa medaglia: in ogni caso, il concorrente non può vedersi preclusa (nel primo caso) la successiva impugnazione e (nel secondo caso) la partecipazione alla gara. </w:t>
      </w:r>
      <w:r w:rsidRPr="002B4E4E">
        <w:rPr>
          <w:rFonts w:ascii="PT Serif" w:eastAsia="Times New Roman" w:hAnsi="PT Serif" w:cs="Arial"/>
          <w:color w:val="3D3B39"/>
          <w:sz w:val="21"/>
          <w:szCs w:val="21"/>
          <w:lang w:eastAsia="it-IT"/>
        </w:rPr>
        <w:br/>
        <w:t xml:space="preserve">Che tale ricostruzione dell’effettivo (ed accettabile) significato della clausola in questione discenda, in più generale prospettiva, dalla valorizzazione del generale canone conservativo degli effetti giuridici (che il primo giudice ha richiamato per il tramite dell’art. 1367 c.c.), è considerazione che può ritenersi di per sé esatta e che vale, in ogni caso, a corroborare le raggiunte conclusioni. </w:t>
      </w:r>
      <w:r w:rsidRPr="002B4E4E">
        <w:rPr>
          <w:rFonts w:ascii="PT Serif" w:eastAsia="Times New Roman" w:hAnsi="PT Serif" w:cs="Arial"/>
          <w:color w:val="3D3B39"/>
          <w:sz w:val="21"/>
          <w:szCs w:val="21"/>
          <w:lang w:eastAsia="it-IT"/>
        </w:rPr>
        <w:br/>
        <w:t xml:space="preserve">4.- Alla luce dei rilievi che precedono, l’appello deve ritenersi complessivamente infondato. </w:t>
      </w:r>
      <w:r w:rsidRPr="002B4E4E">
        <w:rPr>
          <w:rFonts w:ascii="PT Serif" w:eastAsia="Times New Roman" w:hAnsi="PT Serif" w:cs="Arial"/>
          <w:color w:val="3D3B39"/>
          <w:sz w:val="21"/>
          <w:szCs w:val="21"/>
          <w:lang w:eastAsia="it-IT"/>
        </w:rPr>
        <w:br/>
        <w:t xml:space="preserve">Le spese seguono la soccombenza e si liquidano come da dispositivo che segue.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 xml:space="preserve">P.Q.M. </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Il Consiglio di Stato in sede giurisdizionale (Sezione Quinta), definitivamente pronunciando sull'appello, come in epigrafe proposto, lo respinge. </w:t>
      </w:r>
      <w:r w:rsidRPr="002B4E4E">
        <w:rPr>
          <w:rFonts w:ascii="PT Serif" w:eastAsia="Times New Roman" w:hAnsi="PT Serif" w:cs="Arial"/>
          <w:color w:val="3D3B39"/>
          <w:sz w:val="21"/>
          <w:szCs w:val="21"/>
          <w:lang w:eastAsia="it-IT"/>
        </w:rPr>
        <w:br/>
        <w:t xml:space="preserve">Condanna il Comune appellante alla refusione delle spese di lite in favore di </w:t>
      </w:r>
      <w:proofErr w:type="spellStart"/>
      <w:r w:rsidRPr="002B4E4E">
        <w:rPr>
          <w:rFonts w:ascii="PT Serif" w:eastAsia="Times New Roman" w:hAnsi="PT Serif" w:cs="Arial"/>
          <w:color w:val="3D3B39"/>
          <w:sz w:val="21"/>
          <w:szCs w:val="21"/>
          <w:lang w:eastAsia="it-IT"/>
        </w:rPr>
        <w:t>Fdm</w:t>
      </w:r>
      <w:proofErr w:type="spellEnd"/>
      <w:r w:rsidRPr="002B4E4E">
        <w:rPr>
          <w:rFonts w:ascii="PT Serif" w:eastAsia="Times New Roman" w:hAnsi="PT Serif" w:cs="Arial"/>
          <w:color w:val="3D3B39"/>
          <w:sz w:val="21"/>
          <w:szCs w:val="21"/>
          <w:lang w:eastAsia="it-IT"/>
        </w:rPr>
        <w:t xml:space="preserve"> Tours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e di </w:t>
      </w:r>
      <w:proofErr w:type="spellStart"/>
      <w:r w:rsidRPr="002B4E4E">
        <w:rPr>
          <w:rFonts w:ascii="PT Serif" w:eastAsia="Times New Roman" w:hAnsi="PT Serif" w:cs="Arial"/>
          <w:color w:val="3D3B39"/>
          <w:sz w:val="21"/>
          <w:szCs w:val="21"/>
          <w:lang w:eastAsia="it-IT"/>
        </w:rPr>
        <w:t>Alibus</w:t>
      </w:r>
      <w:proofErr w:type="spellEnd"/>
      <w:r w:rsidRPr="002B4E4E">
        <w:rPr>
          <w:rFonts w:ascii="PT Serif" w:eastAsia="Times New Roman" w:hAnsi="PT Serif" w:cs="Arial"/>
          <w:color w:val="3D3B39"/>
          <w:sz w:val="21"/>
          <w:szCs w:val="21"/>
          <w:lang w:eastAsia="it-IT"/>
        </w:rPr>
        <w:t xml:space="preserve"> International </w:t>
      </w:r>
      <w:proofErr w:type="spellStart"/>
      <w:r w:rsidRPr="002B4E4E">
        <w:rPr>
          <w:rFonts w:ascii="PT Serif" w:eastAsia="Times New Roman" w:hAnsi="PT Serif" w:cs="Arial"/>
          <w:color w:val="3D3B39"/>
          <w:sz w:val="21"/>
          <w:szCs w:val="21"/>
          <w:lang w:eastAsia="it-IT"/>
        </w:rPr>
        <w:t>Srl</w:t>
      </w:r>
      <w:proofErr w:type="spellEnd"/>
      <w:r w:rsidRPr="002B4E4E">
        <w:rPr>
          <w:rFonts w:ascii="PT Serif" w:eastAsia="Times New Roman" w:hAnsi="PT Serif" w:cs="Arial"/>
          <w:color w:val="3D3B39"/>
          <w:sz w:val="21"/>
          <w:szCs w:val="21"/>
          <w:lang w:eastAsia="it-IT"/>
        </w:rPr>
        <w:t xml:space="preserve">, che liquida nella complessiva di € 2.000, oltre accessori di legge, a favore della prima ed € 2.000, oltre accessori di legge, a favore della seconda. </w:t>
      </w:r>
      <w:r w:rsidRPr="002B4E4E">
        <w:rPr>
          <w:rFonts w:ascii="PT Serif" w:eastAsia="Times New Roman" w:hAnsi="PT Serif" w:cs="Arial"/>
          <w:color w:val="3D3B39"/>
          <w:sz w:val="21"/>
          <w:szCs w:val="21"/>
          <w:lang w:eastAsia="it-IT"/>
        </w:rPr>
        <w:br/>
        <w:t xml:space="preserve">Ordina che la presente sentenza sia eseguita dall'autorità amministrativa. </w:t>
      </w:r>
      <w:r w:rsidRPr="002B4E4E">
        <w:rPr>
          <w:rFonts w:ascii="PT Serif" w:eastAsia="Times New Roman" w:hAnsi="PT Serif" w:cs="Arial"/>
          <w:color w:val="3D3B39"/>
          <w:sz w:val="21"/>
          <w:szCs w:val="21"/>
          <w:lang w:eastAsia="it-IT"/>
        </w:rPr>
        <w:br/>
        <w:t xml:space="preserve">Così deciso in Roma nella camera di consiglio del giorno 22 marzo 2018 con l'intervento dei magistrati: </w:t>
      </w:r>
      <w:r w:rsidRPr="002B4E4E">
        <w:rPr>
          <w:rFonts w:ascii="PT Serif" w:eastAsia="Times New Roman" w:hAnsi="PT Serif" w:cs="Arial"/>
          <w:color w:val="3D3B39"/>
          <w:sz w:val="21"/>
          <w:szCs w:val="21"/>
          <w:lang w:eastAsia="it-IT"/>
        </w:rPr>
        <w:br/>
        <w:t xml:space="preserve">Francesco Caringella, Presidente </w:t>
      </w:r>
      <w:r w:rsidRPr="002B4E4E">
        <w:rPr>
          <w:rFonts w:ascii="PT Serif" w:eastAsia="Times New Roman" w:hAnsi="PT Serif" w:cs="Arial"/>
          <w:color w:val="3D3B39"/>
          <w:sz w:val="21"/>
          <w:szCs w:val="21"/>
          <w:lang w:eastAsia="it-IT"/>
        </w:rPr>
        <w:br/>
        <w:t xml:space="preserve">Claudio Contessa, Consigliere </w:t>
      </w:r>
      <w:r w:rsidRPr="002B4E4E">
        <w:rPr>
          <w:rFonts w:ascii="PT Serif" w:eastAsia="Times New Roman" w:hAnsi="PT Serif" w:cs="Arial"/>
          <w:color w:val="3D3B39"/>
          <w:sz w:val="21"/>
          <w:szCs w:val="21"/>
          <w:lang w:eastAsia="it-IT"/>
        </w:rPr>
        <w:br/>
        <w:t xml:space="preserve">Fabio </w:t>
      </w:r>
      <w:proofErr w:type="spellStart"/>
      <w:r w:rsidRPr="002B4E4E">
        <w:rPr>
          <w:rFonts w:ascii="PT Serif" w:eastAsia="Times New Roman" w:hAnsi="PT Serif" w:cs="Arial"/>
          <w:color w:val="3D3B39"/>
          <w:sz w:val="21"/>
          <w:szCs w:val="21"/>
          <w:lang w:eastAsia="it-IT"/>
        </w:rPr>
        <w:t>Franconiero</w:t>
      </w:r>
      <w:proofErr w:type="spellEnd"/>
      <w:r w:rsidRPr="002B4E4E">
        <w:rPr>
          <w:rFonts w:ascii="PT Serif" w:eastAsia="Times New Roman" w:hAnsi="PT Serif" w:cs="Arial"/>
          <w:color w:val="3D3B39"/>
          <w:sz w:val="21"/>
          <w:szCs w:val="21"/>
          <w:lang w:eastAsia="it-IT"/>
        </w:rPr>
        <w:t xml:space="preserve">, Consigliere </w:t>
      </w:r>
      <w:r w:rsidRPr="002B4E4E">
        <w:rPr>
          <w:rFonts w:ascii="PT Serif" w:eastAsia="Times New Roman" w:hAnsi="PT Serif" w:cs="Arial"/>
          <w:color w:val="3D3B39"/>
          <w:sz w:val="21"/>
          <w:szCs w:val="21"/>
          <w:lang w:eastAsia="it-IT"/>
        </w:rPr>
        <w:br/>
        <w:t xml:space="preserve">Valerio Perotti, Consigliere </w:t>
      </w:r>
      <w:r w:rsidRPr="002B4E4E">
        <w:rPr>
          <w:rFonts w:ascii="PT Serif" w:eastAsia="Times New Roman" w:hAnsi="PT Serif" w:cs="Arial"/>
          <w:color w:val="3D3B39"/>
          <w:sz w:val="21"/>
          <w:szCs w:val="21"/>
          <w:lang w:eastAsia="it-IT"/>
        </w:rPr>
        <w:br/>
        <w:t xml:space="preserve">Giovanni Grasso, Consigliere, Estensore </w:t>
      </w: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Pubblicato il 04/09/2018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N. 05178/2018REG.PROV.COLL.</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N. 04052/2017 REG.RIC.</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REPUBBLICA ITALIANA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IN NOME DEL POPOLO ITALIANO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Il Consiglio di Stato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in sede giurisdizionale (Sezione Quinta)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ha pronunciato la presente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color w:val="3D3B39"/>
          <w:sz w:val="21"/>
          <w:szCs w:val="21"/>
          <w:lang w:eastAsia="it-IT"/>
        </w:rPr>
        <w:t>SENTENZA</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sul ricorso in appello iscritto al numero di registro generale 4052 del 2017, proposto da: </w:t>
      </w:r>
      <w:r w:rsidRPr="002B4E4E">
        <w:rPr>
          <w:rFonts w:ascii="PT Serif" w:eastAsia="Times New Roman" w:hAnsi="PT Serif" w:cs="Arial"/>
          <w:color w:val="3D3B39"/>
          <w:sz w:val="21"/>
          <w:szCs w:val="21"/>
          <w:lang w:eastAsia="it-IT"/>
        </w:rPr>
        <w:br/>
        <w:t xml:space="preserve">Vedetta 2 </w:t>
      </w:r>
      <w:proofErr w:type="spellStart"/>
      <w:r w:rsidRPr="002B4E4E">
        <w:rPr>
          <w:rFonts w:ascii="PT Serif" w:eastAsia="Times New Roman" w:hAnsi="PT Serif" w:cs="Arial"/>
          <w:color w:val="3D3B39"/>
          <w:sz w:val="21"/>
          <w:szCs w:val="21"/>
          <w:lang w:eastAsia="it-IT"/>
        </w:rPr>
        <w:t>Mondialpol</w:t>
      </w:r>
      <w:proofErr w:type="spellEnd"/>
      <w:r w:rsidRPr="002B4E4E">
        <w:rPr>
          <w:rFonts w:ascii="PT Serif" w:eastAsia="Times New Roman" w:hAnsi="PT Serif" w:cs="Arial"/>
          <w:color w:val="3D3B39"/>
          <w:sz w:val="21"/>
          <w:szCs w:val="21"/>
          <w:lang w:eastAsia="it-IT"/>
        </w:rPr>
        <w:t xml:space="preserve"> </w:t>
      </w:r>
      <w:proofErr w:type="spellStart"/>
      <w:r w:rsidRPr="002B4E4E">
        <w:rPr>
          <w:rFonts w:ascii="PT Serif" w:eastAsia="Times New Roman" w:hAnsi="PT Serif" w:cs="Arial"/>
          <w:color w:val="3D3B39"/>
          <w:sz w:val="21"/>
          <w:szCs w:val="21"/>
          <w:lang w:eastAsia="it-IT"/>
        </w:rPr>
        <w:t>s.p.a.</w:t>
      </w:r>
      <w:proofErr w:type="spellEnd"/>
      <w:r w:rsidRPr="002B4E4E">
        <w:rPr>
          <w:rFonts w:ascii="PT Serif" w:eastAsia="Times New Roman" w:hAnsi="PT Serif" w:cs="Arial"/>
          <w:color w:val="3D3B39"/>
          <w:sz w:val="21"/>
          <w:szCs w:val="21"/>
          <w:lang w:eastAsia="it-IT"/>
        </w:rPr>
        <w:t xml:space="preserve">, in proprio e quale mandataria dell’A.T.I. con la </w:t>
      </w:r>
      <w:proofErr w:type="spellStart"/>
      <w:r w:rsidRPr="002B4E4E">
        <w:rPr>
          <w:rFonts w:ascii="PT Serif" w:eastAsia="Times New Roman" w:hAnsi="PT Serif" w:cs="Arial"/>
          <w:color w:val="3D3B39"/>
          <w:sz w:val="21"/>
          <w:szCs w:val="21"/>
          <w:lang w:eastAsia="it-IT"/>
        </w:rPr>
        <w:t>Alarm</w:t>
      </w:r>
      <w:proofErr w:type="spellEnd"/>
      <w:r w:rsidRPr="002B4E4E">
        <w:rPr>
          <w:rFonts w:ascii="PT Serif" w:eastAsia="Times New Roman" w:hAnsi="PT Serif" w:cs="Arial"/>
          <w:color w:val="3D3B39"/>
          <w:sz w:val="21"/>
          <w:szCs w:val="21"/>
          <w:lang w:eastAsia="it-IT"/>
        </w:rPr>
        <w:t xml:space="preserve"> </w:t>
      </w:r>
      <w:proofErr w:type="spellStart"/>
      <w:r w:rsidRPr="002B4E4E">
        <w:rPr>
          <w:rFonts w:ascii="PT Serif" w:eastAsia="Times New Roman" w:hAnsi="PT Serif" w:cs="Arial"/>
          <w:color w:val="3D3B39"/>
          <w:sz w:val="21"/>
          <w:szCs w:val="21"/>
          <w:lang w:eastAsia="it-IT"/>
        </w:rPr>
        <w:t>Engineering</w:t>
      </w:r>
      <w:proofErr w:type="spellEnd"/>
      <w:r w:rsidRPr="002B4E4E">
        <w:rPr>
          <w:rFonts w:ascii="PT Serif" w:eastAsia="Times New Roman" w:hAnsi="PT Serif" w:cs="Arial"/>
          <w:color w:val="3D3B39"/>
          <w:sz w:val="21"/>
          <w:szCs w:val="21"/>
          <w:lang w:eastAsia="it-IT"/>
        </w:rPr>
        <w:t xml:space="preserve"> System s.r.l., in persona del legale rappresentante </w:t>
      </w:r>
      <w:r w:rsidRPr="002B4E4E">
        <w:rPr>
          <w:rFonts w:ascii="PT Serif" w:eastAsia="Times New Roman" w:hAnsi="PT Serif" w:cs="Arial"/>
          <w:i/>
          <w:iCs/>
          <w:color w:val="3D3B39"/>
          <w:sz w:val="21"/>
          <w:szCs w:val="21"/>
          <w:lang w:eastAsia="it-IT"/>
        </w:rPr>
        <w:t>pro tempore</w:t>
      </w:r>
      <w:r w:rsidRPr="002B4E4E">
        <w:rPr>
          <w:rFonts w:ascii="PT Serif" w:eastAsia="Times New Roman" w:hAnsi="PT Serif" w:cs="Arial"/>
          <w:color w:val="3D3B39"/>
          <w:sz w:val="21"/>
          <w:szCs w:val="21"/>
          <w:lang w:eastAsia="it-IT"/>
        </w:rPr>
        <w:t xml:space="preserve">, rappresentata e difesa dall'avvocato Barbara Bari, con domicilio eletto presso lo studio dell’avvocato Nicola Laurenti in Roma, via F. </w:t>
      </w:r>
      <w:proofErr w:type="spellStart"/>
      <w:r w:rsidRPr="002B4E4E">
        <w:rPr>
          <w:rFonts w:ascii="PT Serif" w:eastAsia="Times New Roman" w:hAnsi="PT Serif" w:cs="Arial"/>
          <w:color w:val="3D3B39"/>
          <w:sz w:val="21"/>
          <w:szCs w:val="21"/>
          <w:lang w:eastAsia="it-IT"/>
        </w:rPr>
        <w:t>Denza</w:t>
      </w:r>
      <w:proofErr w:type="spellEnd"/>
      <w:r w:rsidRPr="002B4E4E">
        <w:rPr>
          <w:rFonts w:ascii="PT Serif" w:eastAsia="Times New Roman" w:hAnsi="PT Serif" w:cs="Arial"/>
          <w:color w:val="3D3B39"/>
          <w:sz w:val="21"/>
          <w:szCs w:val="21"/>
          <w:lang w:eastAsia="it-IT"/>
        </w:rPr>
        <w:t xml:space="preserve">, n. 50/A;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t>contro</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Comune di Belluno, in persona del legale rappresentante </w:t>
      </w:r>
      <w:r w:rsidRPr="002B4E4E">
        <w:rPr>
          <w:rFonts w:ascii="PT Serif" w:eastAsia="Times New Roman" w:hAnsi="PT Serif" w:cs="Arial"/>
          <w:i/>
          <w:iCs/>
          <w:color w:val="3D3B39"/>
          <w:sz w:val="21"/>
          <w:szCs w:val="21"/>
          <w:lang w:eastAsia="it-IT"/>
        </w:rPr>
        <w:t>pro tempore</w:t>
      </w:r>
      <w:r w:rsidRPr="002B4E4E">
        <w:rPr>
          <w:rFonts w:ascii="PT Serif" w:eastAsia="Times New Roman" w:hAnsi="PT Serif" w:cs="Arial"/>
          <w:color w:val="3D3B39"/>
          <w:sz w:val="21"/>
          <w:szCs w:val="21"/>
          <w:lang w:eastAsia="it-IT"/>
        </w:rPr>
        <w:t xml:space="preserve">, rappresentato e difeso dall'avvocato Gabriele </w:t>
      </w:r>
      <w:proofErr w:type="spellStart"/>
      <w:r w:rsidRPr="002B4E4E">
        <w:rPr>
          <w:rFonts w:ascii="PT Serif" w:eastAsia="Times New Roman" w:hAnsi="PT Serif" w:cs="Arial"/>
          <w:color w:val="3D3B39"/>
          <w:sz w:val="21"/>
          <w:szCs w:val="21"/>
          <w:lang w:eastAsia="it-IT"/>
        </w:rPr>
        <w:t>Bicego</w:t>
      </w:r>
      <w:proofErr w:type="spellEnd"/>
      <w:r w:rsidRPr="002B4E4E">
        <w:rPr>
          <w:rFonts w:ascii="PT Serif" w:eastAsia="Times New Roman" w:hAnsi="PT Serif" w:cs="Arial"/>
          <w:color w:val="3D3B39"/>
          <w:sz w:val="21"/>
          <w:szCs w:val="21"/>
          <w:lang w:eastAsia="it-IT"/>
        </w:rPr>
        <w:t xml:space="preserve">, con domicilio eletto presso lo studio dell’avvocato Stefano </w:t>
      </w:r>
      <w:proofErr w:type="spellStart"/>
      <w:r w:rsidRPr="002B4E4E">
        <w:rPr>
          <w:rFonts w:ascii="PT Serif" w:eastAsia="Times New Roman" w:hAnsi="PT Serif" w:cs="Arial"/>
          <w:color w:val="3D3B39"/>
          <w:sz w:val="21"/>
          <w:szCs w:val="21"/>
          <w:lang w:eastAsia="it-IT"/>
        </w:rPr>
        <w:t>Gattamelata</w:t>
      </w:r>
      <w:proofErr w:type="spellEnd"/>
      <w:r w:rsidRPr="002B4E4E">
        <w:rPr>
          <w:rFonts w:ascii="PT Serif" w:eastAsia="Times New Roman" w:hAnsi="PT Serif" w:cs="Arial"/>
          <w:color w:val="3D3B39"/>
          <w:sz w:val="21"/>
          <w:szCs w:val="21"/>
          <w:lang w:eastAsia="it-IT"/>
        </w:rPr>
        <w:t xml:space="preserve"> in Roma, via di Monte Fiore, n. 22;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t>nei confronti</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Vigilanza Privata Serenissima </w:t>
      </w:r>
      <w:proofErr w:type="spellStart"/>
      <w:r w:rsidRPr="002B4E4E">
        <w:rPr>
          <w:rFonts w:ascii="PT Serif" w:eastAsia="Times New Roman" w:hAnsi="PT Serif" w:cs="Arial"/>
          <w:color w:val="3D3B39"/>
          <w:sz w:val="21"/>
          <w:szCs w:val="21"/>
          <w:lang w:eastAsia="it-IT"/>
        </w:rPr>
        <w:t>Soc</w:t>
      </w:r>
      <w:proofErr w:type="spellEnd"/>
      <w:r w:rsidRPr="002B4E4E">
        <w:rPr>
          <w:rFonts w:ascii="PT Serif" w:eastAsia="Times New Roman" w:hAnsi="PT Serif" w:cs="Arial"/>
          <w:color w:val="3D3B39"/>
          <w:sz w:val="21"/>
          <w:szCs w:val="21"/>
          <w:lang w:eastAsia="it-IT"/>
        </w:rPr>
        <w:t xml:space="preserve">. Coop., non costituita in giudizio;  </w:t>
      </w:r>
      <w:r w:rsidRPr="002B4E4E">
        <w:rPr>
          <w:rFonts w:ascii="PT Serif" w:eastAsia="Times New Roman" w:hAnsi="PT Serif" w:cs="Arial"/>
          <w:color w:val="3D3B39"/>
          <w:sz w:val="21"/>
          <w:szCs w:val="21"/>
          <w:lang w:eastAsia="it-IT"/>
        </w:rPr>
        <w:br/>
      </w:r>
      <w:r w:rsidRPr="002B4E4E">
        <w:rPr>
          <w:rFonts w:ascii="PT Serif" w:eastAsia="Times New Roman" w:hAnsi="PT Serif" w:cs="Arial"/>
          <w:b/>
          <w:bCs/>
          <w:i/>
          <w:iCs/>
          <w:color w:val="3D3B39"/>
          <w:sz w:val="21"/>
          <w:szCs w:val="21"/>
          <w:lang w:eastAsia="it-IT"/>
        </w:rPr>
        <w:t>per la riforma</w:t>
      </w:r>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della sentenza del T.A.R. VENETO – VENEZIA, SEZIONE I n. 00422/2017, resa tra le parti, concernente l’aggiudicazione definitiva del servizio di teleallarme e vigilanza per il periodo 1 ottobre 2016 – 30 settembre 2021. </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Visti il ricorso in appello e i relativi allegati; </w:t>
      </w:r>
      <w:r w:rsidRPr="002B4E4E">
        <w:rPr>
          <w:rFonts w:ascii="PT Serif" w:eastAsia="Times New Roman" w:hAnsi="PT Serif" w:cs="Arial"/>
          <w:color w:val="3D3B39"/>
          <w:sz w:val="21"/>
          <w:szCs w:val="21"/>
          <w:lang w:eastAsia="it-IT"/>
        </w:rPr>
        <w:br/>
        <w:t xml:space="preserve">Visto l'atto di costituzione in giudizio del Comune di Belluno; </w:t>
      </w:r>
      <w:r w:rsidRPr="002B4E4E">
        <w:rPr>
          <w:rFonts w:ascii="PT Serif" w:eastAsia="Times New Roman" w:hAnsi="PT Serif" w:cs="Arial"/>
          <w:color w:val="3D3B39"/>
          <w:sz w:val="21"/>
          <w:szCs w:val="21"/>
          <w:lang w:eastAsia="it-IT"/>
        </w:rPr>
        <w:br/>
        <w:t xml:space="preserve">Viste le memorie difensive; </w:t>
      </w:r>
      <w:r w:rsidRPr="002B4E4E">
        <w:rPr>
          <w:rFonts w:ascii="PT Serif" w:eastAsia="Times New Roman" w:hAnsi="PT Serif" w:cs="Arial"/>
          <w:color w:val="3D3B39"/>
          <w:sz w:val="21"/>
          <w:szCs w:val="21"/>
          <w:lang w:eastAsia="it-IT"/>
        </w:rPr>
        <w:br/>
        <w:t xml:space="preserve">Visti tutti gli atti della causa; </w:t>
      </w:r>
      <w:r w:rsidRPr="002B4E4E">
        <w:rPr>
          <w:rFonts w:ascii="PT Serif" w:eastAsia="Times New Roman" w:hAnsi="PT Serif" w:cs="Arial"/>
          <w:color w:val="3D3B39"/>
          <w:sz w:val="21"/>
          <w:szCs w:val="21"/>
          <w:lang w:eastAsia="it-IT"/>
        </w:rPr>
        <w:br/>
        <w:t xml:space="preserve">Relatore nell'udienza pubblica del giorno 15 febbraio 2018 il </w:t>
      </w:r>
      <w:proofErr w:type="spellStart"/>
      <w:r w:rsidRPr="002B4E4E">
        <w:rPr>
          <w:rFonts w:ascii="PT Serif" w:eastAsia="Times New Roman" w:hAnsi="PT Serif" w:cs="Arial"/>
          <w:color w:val="3D3B39"/>
          <w:sz w:val="21"/>
          <w:szCs w:val="21"/>
          <w:lang w:eastAsia="it-IT"/>
        </w:rPr>
        <w:t>Cons</w:t>
      </w:r>
      <w:proofErr w:type="spellEnd"/>
      <w:r w:rsidRPr="002B4E4E">
        <w:rPr>
          <w:rFonts w:ascii="PT Serif" w:eastAsia="Times New Roman" w:hAnsi="PT Serif" w:cs="Arial"/>
          <w:color w:val="3D3B39"/>
          <w:sz w:val="21"/>
          <w:szCs w:val="21"/>
          <w:lang w:eastAsia="it-IT"/>
        </w:rPr>
        <w:t xml:space="preserve">. Stefano Fantini e uditi per le parti gli avvocati </w:t>
      </w:r>
      <w:r w:rsidRPr="002B4E4E">
        <w:rPr>
          <w:rFonts w:ascii="PT Serif" w:eastAsia="Times New Roman" w:hAnsi="PT Serif" w:cs="Arial"/>
          <w:color w:val="3D3B39"/>
          <w:sz w:val="21"/>
          <w:szCs w:val="21"/>
          <w:lang w:eastAsia="it-IT"/>
        </w:rPr>
        <w:lastRenderedPageBreak/>
        <w:t xml:space="preserve">Bari e </w:t>
      </w:r>
      <w:proofErr w:type="spellStart"/>
      <w:r w:rsidRPr="002B4E4E">
        <w:rPr>
          <w:rFonts w:ascii="PT Serif" w:eastAsia="Times New Roman" w:hAnsi="PT Serif" w:cs="Arial"/>
          <w:color w:val="3D3B39"/>
          <w:sz w:val="21"/>
          <w:szCs w:val="21"/>
          <w:lang w:eastAsia="it-IT"/>
        </w:rPr>
        <w:t>Bicego</w:t>
      </w:r>
      <w:proofErr w:type="spellEnd"/>
      <w:r w:rsidRPr="002B4E4E">
        <w:rPr>
          <w:rFonts w:ascii="PT Serif" w:eastAsia="Times New Roman" w:hAnsi="PT Serif" w:cs="Arial"/>
          <w:color w:val="3D3B39"/>
          <w:sz w:val="21"/>
          <w:szCs w:val="21"/>
          <w:lang w:eastAsia="it-IT"/>
        </w:rPr>
        <w:t xml:space="preserve">; </w:t>
      </w:r>
      <w:r w:rsidRPr="002B4E4E">
        <w:rPr>
          <w:rFonts w:ascii="PT Serif" w:eastAsia="Times New Roman" w:hAnsi="PT Serif" w:cs="Arial"/>
          <w:color w:val="3D3B39"/>
          <w:sz w:val="21"/>
          <w:szCs w:val="21"/>
          <w:lang w:eastAsia="it-IT"/>
        </w:rPr>
        <w:br/>
        <w:t xml:space="preserve">Ritenuto e considerato in fatto e diritto quanto segue.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FATTO e DIRITTO</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1.- Con la sentenza n.422 del 28 aprile 2017 il Tribunale amministrativo regionale per il Veneto, sez. I, nella resistenza dell’intimato Comune di Belluno, ha dichiarato irricevibile il ricorso proposto dalla Vedetta 2 </w:t>
      </w:r>
      <w:proofErr w:type="spellStart"/>
      <w:r w:rsidRPr="002B4E4E">
        <w:rPr>
          <w:rFonts w:ascii="PT Serif" w:eastAsia="Times New Roman" w:hAnsi="PT Serif" w:cs="Arial"/>
          <w:color w:val="3D3B39"/>
          <w:sz w:val="21"/>
          <w:szCs w:val="21"/>
          <w:lang w:eastAsia="it-IT"/>
        </w:rPr>
        <w:t>Mondialpol</w:t>
      </w:r>
      <w:proofErr w:type="spellEnd"/>
      <w:r w:rsidRPr="002B4E4E">
        <w:rPr>
          <w:rFonts w:ascii="PT Serif" w:eastAsia="Times New Roman" w:hAnsi="PT Serif" w:cs="Arial"/>
          <w:color w:val="3D3B39"/>
          <w:sz w:val="21"/>
          <w:szCs w:val="21"/>
          <w:lang w:eastAsia="it-IT"/>
        </w:rPr>
        <w:t xml:space="preserve"> </w:t>
      </w:r>
      <w:proofErr w:type="spellStart"/>
      <w:r w:rsidRPr="002B4E4E">
        <w:rPr>
          <w:rFonts w:ascii="PT Serif" w:eastAsia="Times New Roman" w:hAnsi="PT Serif" w:cs="Arial"/>
          <w:color w:val="3D3B39"/>
          <w:sz w:val="21"/>
          <w:szCs w:val="21"/>
          <w:lang w:eastAsia="it-IT"/>
        </w:rPr>
        <w:t>s.p.a.</w:t>
      </w:r>
      <w:proofErr w:type="spellEnd"/>
      <w:r w:rsidRPr="002B4E4E">
        <w:rPr>
          <w:rFonts w:ascii="PT Serif" w:eastAsia="Times New Roman" w:hAnsi="PT Serif" w:cs="Arial"/>
          <w:color w:val="3D3B39"/>
          <w:sz w:val="21"/>
          <w:szCs w:val="21"/>
          <w:lang w:eastAsia="it-IT"/>
        </w:rPr>
        <w:t xml:space="preserve"> avverso il provvedimento (determinazione n. 725 del 20 settembre 2016) con il quale l’Amministrazione di Belluno ha aggiudicato definitivamente alla Vigilanza Privata Serenissima </w:t>
      </w:r>
      <w:proofErr w:type="spellStart"/>
      <w:r w:rsidRPr="002B4E4E">
        <w:rPr>
          <w:rFonts w:ascii="PT Serif" w:eastAsia="Times New Roman" w:hAnsi="PT Serif" w:cs="Arial"/>
          <w:color w:val="3D3B39"/>
          <w:sz w:val="21"/>
          <w:szCs w:val="21"/>
          <w:lang w:eastAsia="it-IT"/>
        </w:rPr>
        <w:t>Soc</w:t>
      </w:r>
      <w:proofErr w:type="spellEnd"/>
      <w:r w:rsidRPr="002B4E4E">
        <w:rPr>
          <w:rFonts w:ascii="PT Serif" w:eastAsia="Times New Roman" w:hAnsi="PT Serif" w:cs="Arial"/>
          <w:color w:val="3D3B39"/>
          <w:sz w:val="21"/>
          <w:szCs w:val="21"/>
          <w:lang w:eastAsia="it-IT"/>
        </w:rPr>
        <w:t xml:space="preserve">. Coop. il servizio di teleallarme/vigilanza per cinque anni (dal 1° ottobre 2016 al 30 settembre 2021). </w:t>
      </w:r>
      <w:r w:rsidRPr="002B4E4E">
        <w:rPr>
          <w:rFonts w:ascii="PT Serif" w:eastAsia="Times New Roman" w:hAnsi="PT Serif" w:cs="Arial"/>
          <w:color w:val="3D3B39"/>
          <w:sz w:val="21"/>
          <w:szCs w:val="21"/>
          <w:lang w:eastAsia="it-IT"/>
        </w:rPr>
        <w:br/>
        <w:t xml:space="preserve">Secondo il Tribunale, infatti, il ricorso notificato a mezzo di posta raccomandata spedita il 5 dicembre 2016 era da considerarsi tardivo (ex art. 120, comma 5, Cod. </w:t>
      </w:r>
      <w:proofErr w:type="spellStart"/>
      <w:r w:rsidRPr="002B4E4E">
        <w:rPr>
          <w:rFonts w:ascii="PT Serif" w:eastAsia="Times New Roman" w:hAnsi="PT Serif" w:cs="Arial"/>
          <w:color w:val="3D3B39"/>
          <w:sz w:val="21"/>
          <w:szCs w:val="21"/>
          <w:lang w:eastAsia="it-IT"/>
        </w:rPr>
        <w:t>proc</w:t>
      </w:r>
      <w:proofErr w:type="spellEnd"/>
      <w:r w:rsidRPr="002B4E4E">
        <w:rPr>
          <w:rFonts w:ascii="PT Serif" w:eastAsia="Times New Roman" w:hAnsi="PT Serif" w:cs="Arial"/>
          <w:color w:val="3D3B39"/>
          <w:sz w:val="21"/>
          <w:szCs w:val="21"/>
          <w:lang w:eastAsia="it-IT"/>
        </w:rPr>
        <w:t xml:space="preserve">. </w:t>
      </w:r>
      <w:proofErr w:type="spellStart"/>
      <w:r w:rsidRPr="002B4E4E">
        <w:rPr>
          <w:rFonts w:ascii="PT Serif" w:eastAsia="Times New Roman" w:hAnsi="PT Serif" w:cs="Arial"/>
          <w:color w:val="3D3B39"/>
          <w:sz w:val="21"/>
          <w:szCs w:val="21"/>
          <w:lang w:eastAsia="it-IT"/>
        </w:rPr>
        <w:t>amm</w:t>
      </w:r>
      <w:proofErr w:type="spellEnd"/>
      <w:r w:rsidRPr="002B4E4E">
        <w:rPr>
          <w:rFonts w:ascii="PT Serif" w:eastAsia="Times New Roman" w:hAnsi="PT Serif" w:cs="Arial"/>
          <w:color w:val="3D3B39"/>
          <w:sz w:val="21"/>
          <w:szCs w:val="21"/>
          <w:lang w:eastAsia="it-IT"/>
        </w:rPr>
        <w:t xml:space="preserve">.) rispetto alla data del 28 ottobre 2016 in cui l’Amministrazione appaltante aveva consentito la visione degli atti di gara. </w:t>
      </w:r>
      <w:r w:rsidRPr="002B4E4E">
        <w:rPr>
          <w:rFonts w:ascii="PT Serif" w:eastAsia="Times New Roman" w:hAnsi="PT Serif" w:cs="Arial"/>
          <w:color w:val="3D3B39"/>
          <w:sz w:val="21"/>
          <w:szCs w:val="21"/>
          <w:lang w:eastAsia="it-IT"/>
        </w:rPr>
        <w:br/>
        <w:t xml:space="preserve">2. - La Vedetta </w:t>
      </w:r>
      <w:proofErr w:type="spellStart"/>
      <w:r w:rsidRPr="002B4E4E">
        <w:rPr>
          <w:rFonts w:ascii="PT Serif" w:eastAsia="Times New Roman" w:hAnsi="PT Serif" w:cs="Arial"/>
          <w:color w:val="3D3B39"/>
          <w:sz w:val="21"/>
          <w:szCs w:val="21"/>
          <w:lang w:eastAsia="it-IT"/>
        </w:rPr>
        <w:t>Mondialpol</w:t>
      </w:r>
      <w:proofErr w:type="spellEnd"/>
      <w:r w:rsidRPr="002B4E4E">
        <w:rPr>
          <w:rFonts w:ascii="PT Serif" w:eastAsia="Times New Roman" w:hAnsi="PT Serif" w:cs="Arial"/>
          <w:color w:val="3D3B39"/>
          <w:sz w:val="21"/>
          <w:szCs w:val="21"/>
          <w:lang w:eastAsia="it-IT"/>
        </w:rPr>
        <w:t xml:space="preserve"> S.p.A. ha chiesto la riforma di tale sentenza, deducendo l’erroneità e l’ingiustizia alla stregua di due motivi di gravame, il primo rubricato “I. Sulla tempestività del ricorso – violazione e/o falsa applicazione degli artt. 52 e 53 D. </w:t>
      </w:r>
      <w:proofErr w:type="spellStart"/>
      <w:r w:rsidRPr="002B4E4E">
        <w:rPr>
          <w:rFonts w:ascii="PT Serif" w:eastAsia="Times New Roman" w:hAnsi="PT Serif" w:cs="Arial"/>
          <w:color w:val="3D3B39"/>
          <w:sz w:val="21"/>
          <w:szCs w:val="21"/>
          <w:lang w:eastAsia="it-IT"/>
        </w:rPr>
        <w:t>lgs</w:t>
      </w:r>
      <w:proofErr w:type="spellEnd"/>
      <w:r w:rsidRPr="002B4E4E">
        <w:rPr>
          <w:rFonts w:ascii="PT Serif" w:eastAsia="Times New Roman" w:hAnsi="PT Serif" w:cs="Arial"/>
          <w:color w:val="3D3B39"/>
          <w:sz w:val="21"/>
          <w:szCs w:val="21"/>
          <w:lang w:eastAsia="it-IT"/>
        </w:rPr>
        <w:t>. 50/16, e dell’art. 22 e ss. L. 241/1990 – eccesso di potere per irrazionalità e/o irragionevolezza della sentenza impugnata”; il secondo “II. Omessa pronuncia dei motivi di merito. Violazione della </w:t>
      </w:r>
      <w:proofErr w:type="spellStart"/>
      <w:r w:rsidRPr="002B4E4E">
        <w:rPr>
          <w:rFonts w:ascii="PT Serif" w:eastAsia="Times New Roman" w:hAnsi="PT Serif" w:cs="Arial"/>
          <w:i/>
          <w:iCs/>
          <w:color w:val="3D3B39"/>
          <w:sz w:val="21"/>
          <w:szCs w:val="21"/>
          <w:lang w:eastAsia="it-IT"/>
        </w:rPr>
        <w:t>lex</w:t>
      </w:r>
      <w:proofErr w:type="spellEnd"/>
      <w:r w:rsidRPr="002B4E4E">
        <w:rPr>
          <w:rFonts w:ascii="PT Serif" w:eastAsia="Times New Roman" w:hAnsi="PT Serif" w:cs="Arial"/>
          <w:i/>
          <w:iCs/>
          <w:color w:val="3D3B39"/>
          <w:sz w:val="21"/>
          <w:szCs w:val="21"/>
          <w:lang w:eastAsia="it-IT"/>
        </w:rPr>
        <w:t xml:space="preserve"> </w:t>
      </w:r>
      <w:proofErr w:type="spellStart"/>
      <w:r w:rsidRPr="002B4E4E">
        <w:rPr>
          <w:rFonts w:ascii="PT Serif" w:eastAsia="Times New Roman" w:hAnsi="PT Serif" w:cs="Arial"/>
          <w:i/>
          <w:iCs/>
          <w:color w:val="3D3B39"/>
          <w:sz w:val="21"/>
          <w:szCs w:val="21"/>
          <w:lang w:eastAsia="it-IT"/>
        </w:rPr>
        <w:t>specialis</w:t>
      </w:r>
      <w:proofErr w:type="spellEnd"/>
      <w:r w:rsidRPr="002B4E4E">
        <w:rPr>
          <w:rFonts w:ascii="PT Serif" w:eastAsia="Times New Roman" w:hAnsi="PT Serif" w:cs="Arial"/>
          <w:color w:val="3D3B39"/>
          <w:sz w:val="21"/>
          <w:szCs w:val="21"/>
          <w:lang w:eastAsia="it-IT"/>
        </w:rPr>
        <w:t xml:space="preserve">. Violazione e/o falsa applicazione dell’art. 76 D. </w:t>
      </w:r>
      <w:proofErr w:type="spellStart"/>
      <w:r w:rsidRPr="002B4E4E">
        <w:rPr>
          <w:rFonts w:ascii="PT Serif" w:eastAsia="Times New Roman" w:hAnsi="PT Serif" w:cs="Arial"/>
          <w:color w:val="3D3B39"/>
          <w:sz w:val="21"/>
          <w:szCs w:val="21"/>
          <w:lang w:eastAsia="it-IT"/>
        </w:rPr>
        <w:t>Lgs</w:t>
      </w:r>
      <w:proofErr w:type="spellEnd"/>
      <w:r w:rsidRPr="002B4E4E">
        <w:rPr>
          <w:rFonts w:ascii="PT Serif" w:eastAsia="Times New Roman" w:hAnsi="PT Serif" w:cs="Arial"/>
          <w:color w:val="3D3B39"/>
          <w:sz w:val="21"/>
          <w:szCs w:val="21"/>
          <w:lang w:eastAsia="it-IT"/>
        </w:rPr>
        <w:t xml:space="preserve">. 50/2016; eccesso di potere per erronea e/o falsa valutazione per errore sui presupposti di fatto; per travisamento dei fatti, carente e insufficiente istruttoria; omessa, carente, illogica motivazione – violazione e/o falsa applicazione dell’art. 3 l. n. 241/1990”. </w:t>
      </w:r>
      <w:r w:rsidRPr="002B4E4E">
        <w:rPr>
          <w:rFonts w:ascii="PT Serif" w:eastAsia="Times New Roman" w:hAnsi="PT Serif" w:cs="Arial"/>
          <w:color w:val="3D3B39"/>
          <w:sz w:val="21"/>
          <w:szCs w:val="21"/>
          <w:lang w:eastAsia="it-IT"/>
        </w:rPr>
        <w:br/>
        <w:t xml:space="preserve">L’appellante ha altresì riproposto la domanda risarcitoria. </w:t>
      </w:r>
      <w:r w:rsidRPr="002B4E4E">
        <w:rPr>
          <w:rFonts w:ascii="PT Serif" w:eastAsia="Times New Roman" w:hAnsi="PT Serif" w:cs="Arial"/>
          <w:color w:val="3D3B39"/>
          <w:sz w:val="21"/>
          <w:szCs w:val="21"/>
          <w:lang w:eastAsia="it-IT"/>
        </w:rPr>
        <w:br/>
        <w:t xml:space="preserve">3. - Ha resistito al gravame il Comune di Belluno, che ne ha dedotto l’inammissibilità e l’infondatezza, chiedendone il rigetto. </w:t>
      </w:r>
      <w:r w:rsidRPr="002B4E4E">
        <w:rPr>
          <w:rFonts w:ascii="PT Serif" w:eastAsia="Times New Roman" w:hAnsi="PT Serif" w:cs="Arial"/>
          <w:color w:val="3D3B39"/>
          <w:sz w:val="21"/>
          <w:szCs w:val="21"/>
          <w:lang w:eastAsia="it-IT"/>
        </w:rPr>
        <w:br/>
        <w:t xml:space="preserve">4. - Respinta la domanda cautelare di sospensione dell’esecutività della sentenza impugnata con ordinanza n. 3449 del 31 agosto 2017, nell’imminenza dell’udienza di trattazione le parti hanno illustrato con apposite memorie le proprie rispettive tesi difensive; all’udienza pubblica del 15 febbraio 2018, dopo la rituale discussione, la causa è stata trattenuta in decisione. </w:t>
      </w:r>
      <w:r w:rsidRPr="002B4E4E">
        <w:rPr>
          <w:rFonts w:ascii="PT Serif" w:eastAsia="Times New Roman" w:hAnsi="PT Serif" w:cs="Arial"/>
          <w:color w:val="3D3B39"/>
          <w:sz w:val="21"/>
          <w:szCs w:val="21"/>
          <w:lang w:eastAsia="it-IT"/>
        </w:rPr>
        <w:br/>
        <w:t xml:space="preserve">5. - L’appello è infondato e deve essere respinto. </w:t>
      </w:r>
      <w:r w:rsidRPr="002B4E4E">
        <w:rPr>
          <w:rFonts w:ascii="PT Serif" w:eastAsia="Times New Roman" w:hAnsi="PT Serif" w:cs="Arial"/>
          <w:color w:val="3D3B39"/>
          <w:sz w:val="21"/>
          <w:szCs w:val="21"/>
          <w:lang w:eastAsia="it-IT"/>
        </w:rPr>
        <w:br/>
        <w:t xml:space="preserve">5.1. - Con riferimento alla comunicazione dell'aggiudicazione di una gara di appalto, ai sensi dell’art. 79, comma 5, del previgente codice dei contratti pubblici, la cui disposizione è sostanzialmente analoga a quella di cui all’art. 76 del D. </w:t>
      </w:r>
      <w:proofErr w:type="spellStart"/>
      <w:r w:rsidRPr="002B4E4E">
        <w:rPr>
          <w:rFonts w:ascii="PT Serif" w:eastAsia="Times New Roman" w:hAnsi="PT Serif" w:cs="Arial"/>
          <w:color w:val="3D3B39"/>
          <w:sz w:val="21"/>
          <w:szCs w:val="21"/>
          <w:lang w:eastAsia="it-IT"/>
        </w:rPr>
        <w:t>Lgs</w:t>
      </w:r>
      <w:proofErr w:type="spellEnd"/>
      <w:r w:rsidRPr="002B4E4E">
        <w:rPr>
          <w:rFonts w:ascii="PT Serif" w:eastAsia="Times New Roman" w:hAnsi="PT Serif" w:cs="Arial"/>
          <w:color w:val="3D3B39"/>
          <w:sz w:val="21"/>
          <w:szCs w:val="21"/>
          <w:lang w:eastAsia="it-IT"/>
        </w:rPr>
        <w:t>. n. 50 del 2016, la giurisprudenza ha avuto modo di sottolineare che la previsione deve essere coordinata con le regole generali in materia di termine per proporre ricorso, ed in particolare con la "conoscenza" cui si riferisce il parimenti citato art. 120, comma 5, del codice del processo amministrativo (</w:t>
      </w:r>
      <w:r w:rsidRPr="002B4E4E">
        <w:rPr>
          <w:rFonts w:ascii="PT Serif" w:eastAsia="Times New Roman" w:hAnsi="PT Serif" w:cs="Arial"/>
          <w:i/>
          <w:iCs/>
          <w:color w:val="3D3B39"/>
          <w:sz w:val="21"/>
          <w:szCs w:val="21"/>
          <w:lang w:eastAsia="it-IT"/>
        </w:rPr>
        <w:t xml:space="preserve">ex </w:t>
      </w:r>
      <w:proofErr w:type="spellStart"/>
      <w:r w:rsidRPr="002B4E4E">
        <w:rPr>
          <w:rFonts w:ascii="PT Serif" w:eastAsia="Times New Roman" w:hAnsi="PT Serif" w:cs="Arial"/>
          <w:i/>
          <w:iCs/>
          <w:color w:val="3D3B39"/>
          <w:sz w:val="21"/>
          <w:szCs w:val="21"/>
          <w:lang w:eastAsia="it-IT"/>
        </w:rPr>
        <w:t>multis</w:t>
      </w:r>
      <w:proofErr w:type="spellEnd"/>
      <w:r w:rsidRPr="002B4E4E">
        <w:rPr>
          <w:rFonts w:ascii="PT Serif" w:eastAsia="Times New Roman" w:hAnsi="PT Serif" w:cs="Arial"/>
          <w:color w:val="3D3B39"/>
          <w:sz w:val="21"/>
          <w:szCs w:val="21"/>
          <w:lang w:eastAsia="it-IT"/>
        </w:rPr>
        <w:t> </w:t>
      </w:r>
      <w:proofErr w:type="spellStart"/>
      <w:r w:rsidRPr="002B4E4E">
        <w:rPr>
          <w:rFonts w:ascii="PT Serif" w:eastAsia="Times New Roman" w:hAnsi="PT Serif" w:cs="Arial"/>
          <w:color w:val="3D3B39"/>
          <w:sz w:val="21"/>
          <w:szCs w:val="21"/>
          <w:lang w:eastAsia="it-IT"/>
        </w:rPr>
        <w:t>Cons</w:t>
      </w:r>
      <w:proofErr w:type="spellEnd"/>
      <w:r w:rsidRPr="002B4E4E">
        <w:rPr>
          <w:rFonts w:ascii="PT Serif" w:eastAsia="Times New Roman" w:hAnsi="PT Serif" w:cs="Arial"/>
          <w:color w:val="3D3B39"/>
          <w:sz w:val="21"/>
          <w:szCs w:val="21"/>
          <w:lang w:eastAsia="it-IT"/>
        </w:rPr>
        <w:t xml:space="preserve">. Stato, V, 1 agosto 2016, n. 3451; 3 febbraio 2016, n. 408, 13 marzo 2014, n. 1250; VI, 1 aprile 2016, n. 1298). </w:t>
      </w:r>
      <w:r w:rsidRPr="002B4E4E">
        <w:rPr>
          <w:rFonts w:ascii="PT Serif" w:eastAsia="Times New Roman" w:hAnsi="PT Serif" w:cs="Arial"/>
          <w:color w:val="3D3B39"/>
          <w:sz w:val="21"/>
          <w:szCs w:val="21"/>
          <w:lang w:eastAsia="it-IT"/>
        </w:rPr>
        <w:br/>
        <w:t xml:space="preserve">Detto orientamento è stato condiviso dalla Corte di Giustizia (sentenza 8 maggio 2014, in causa C-161/13), secondo cui l'art. 120 deve essere interpretato nel senso che il termine di trenta giorni per l'impugnativa del provvedimento di aggiudicazione non decorre sempre e comunque dal momento della comunicazione di cui all'articolo 79 citato, ma, nel caso in cui emergano vizi riferibili ad atti diversi da quelli comunicati dalla stazione appaltante, dal giorno in cui l'interessato abbia avuto piena ed effettiva conoscenza, proprio in esito all'accesso, degli atti e delle vicende fino ad allora rimasti non noti. </w:t>
      </w:r>
      <w:r w:rsidRPr="002B4E4E">
        <w:rPr>
          <w:rFonts w:ascii="PT Serif" w:eastAsia="Times New Roman" w:hAnsi="PT Serif" w:cs="Arial"/>
          <w:color w:val="3D3B39"/>
          <w:sz w:val="21"/>
          <w:szCs w:val="21"/>
          <w:lang w:eastAsia="it-IT"/>
        </w:rPr>
        <w:br/>
        <w:t xml:space="preserve">5.2. - Sulla scorta delle indicate coordinate ermeneutiche, pienamente condivisibili anche perché rispettose dei principi costituzionali di cui agli artt. 24, 111 e 113, seppure deve sicuramente escludersi, indipendentemente da ogni altra considerazione, la fondatezza dell’eccezione sollevata dall’Amministrazione appellata, secondo cui il ricorso di primo grado di sarebbe stato comunque tardivo in relazione alla comunicazione dell’aggiudicazione, ex art. 76, comma 5, del D. </w:t>
      </w:r>
      <w:proofErr w:type="spellStart"/>
      <w:r w:rsidRPr="002B4E4E">
        <w:rPr>
          <w:rFonts w:ascii="PT Serif" w:eastAsia="Times New Roman" w:hAnsi="PT Serif" w:cs="Arial"/>
          <w:color w:val="3D3B39"/>
          <w:sz w:val="21"/>
          <w:szCs w:val="21"/>
          <w:lang w:eastAsia="it-IT"/>
        </w:rPr>
        <w:t>Lgs</w:t>
      </w:r>
      <w:proofErr w:type="spellEnd"/>
      <w:r w:rsidRPr="002B4E4E">
        <w:rPr>
          <w:rFonts w:ascii="PT Serif" w:eastAsia="Times New Roman" w:hAnsi="PT Serif" w:cs="Arial"/>
          <w:color w:val="3D3B39"/>
          <w:sz w:val="21"/>
          <w:szCs w:val="21"/>
          <w:lang w:eastAsia="it-IT"/>
        </w:rPr>
        <w:t xml:space="preserve">. n. 50 del 2016, avvenuta il 20 settembre 2016, non essendo stata fornita alcuna prova che tale comunicazione fosse accompagnata anche dagli atti di gara che rendevano conoscibili gli eventuali vizi della procedura stessa, deve tuttavia ritenersi che correttamente i primi giudici hanno fatto decorrere il termine per l’impugnazione dal momento in cui l’Amministrazione, a seguito dell’istanza di accesso, ha reso effettivamente disponibili e conoscibili gli atti della procedura, e cioè dal 28 ottobre 2016 e non già dal 4 novembre 2016, data in cui l’impresa appellante ha effettivamente esercitato l’accesso. </w:t>
      </w:r>
      <w:r w:rsidRPr="002B4E4E">
        <w:rPr>
          <w:rFonts w:ascii="PT Serif" w:eastAsia="Times New Roman" w:hAnsi="PT Serif" w:cs="Arial"/>
          <w:color w:val="3D3B39"/>
          <w:sz w:val="21"/>
          <w:szCs w:val="21"/>
          <w:lang w:eastAsia="it-IT"/>
        </w:rPr>
        <w:br/>
        <w:t xml:space="preserve">Invero, diversamente da quanto suggestivamente prospettato dall’appellante, l’Amministrazione appaltante con la nota del 27 ottobre 2016, riscontrando la richiesta di accesso, non ha indicato due date alternative per esercitare l’accesso (28 ottobre 2016 o 4 novembre 2016), ma ha piuttosto fissato una sola data (28 ottobre 2016, indicando anche gli oneri il cui adempimento era imprescindibile per il corretto, immediato ed effettivo esercizio dell’accesso), precisando poi che “in caso di indisponibilità nel predetto giorno” l’accesso stesso avrebbe potuto essere esercitato “il giorno 4/11/2016 nelle stesse ore ovvero la settimana successiva in data da concordarsi”. </w:t>
      </w:r>
      <w:r w:rsidRPr="002B4E4E">
        <w:rPr>
          <w:rFonts w:ascii="PT Serif" w:eastAsia="Times New Roman" w:hAnsi="PT Serif" w:cs="Arial"/>
          <w:color w:val="3D3B39"/>
          <w:sz w:val="21"/>
          <w:szCs w:val="21"/>
          <w:lang w:eastAsia="it-IT"/>
        </w:rPr>
        <w:br/>
        <w:t xml:space="preserve">5.3. - All’appellante non era stato affatto attribuita dall’Amministrazione la facoltà di scegliere il momento a lei più comodo per esercitare il diritto di acceso, quanto piuttosto, in applicazione dei canoni di comportamento di </w:t>
      </w:r>
      <w:r w:rsidRPr="002B4E4E">
        <w:rPr>
          <w:rFonts w:ascii="PT Serif" w:eastAsia="Times New Roman" w:hAnsi="PT Serif" w:cs="Arial"/>
          <w:color w:val="3D3B39"/>
          <w:sz w:val="21"/>
          <w:szCs w:val="21"/>
          <w:lang w:eastAsia="it-IT"/>
        </w:rPr>
        <w:lastRenderedPageBreak/>
        <w:t xml:space="preserve">buona fede e leale collaborazione, era stata indicata un’altra data (o altre ancora da concordarsi) subordinatamente all’indisponibilità di esercitare l’accesso nella prima data: ciò del resto coerentemente con l’esercizio del diritto di difesa, senza tuttavia che il termine di impugnazione fosse inammissibilmente subordinato alla incondizionata libertà dell’interessata. </w:t>
      </w:r>
      <w:r w:rsidRPr="002B4E4E">
        <w:rPr>
          <w:rFonts w:ascii="PT Serif" w:eastAsia="Times New Roman" w:hAnsi="PT Serif" w:cs="Arial"/>
          <w:color w:val="3D3B39"/>
          <w:sz w:val="21"/>
          <w:szCs w:val="21"/>
          <w:lang w:eastAsia="it-IT"/>
        </w:rPr>
        <w:br/>
        <w:t>Poiché nessuna prova è stata fornita della indisponibilità obiettiva ed assoluta di esercitare il diritto di accesso proprio per il 28 ottobre 2016, non potendo tale indisponibilità coincidere con le mere difficoltà organizzative e/o di natura soggettiva indicate dall’appellante, il termine per l’impugnazione non poteva che decorrere dal momento in cui la documentazione è stata resa effettivamente disponibile, non potendo ammettersi, come correttamente sottolineato </w:t>
      </w:r>
      <w:r w:rsidRPr="002B4E4E">
        <w:rPr>
          <w:rFonts w:ascii="PT Serif" w:eastAsia="Times New Roman" w:hAnsi="PT Serif" w:cs="Arial"/>
          <w:i/>
          <w:iCs/>
          <w:color w:val="3D3B39"/>
          <w:sz w:val="21"/>
          <w:szCs w:val="21"/>
          <w:lang w:eastAsia="it-IT"/>
        </w:rPr>
        <w:t xml:space="preserve">ex </w:t>
      </w:r>
      <w:proofErr w:type="spellStart"/>
      <w:r w:rsidRPr="002B4E4E">
        <w:rPr>
          <w:rFonts w:ascii="PT Serif" w:eastAsia="Times New Roman" w:hAnsi="PT Serif" w:cs="Arial"/>
          <w:i/>
          <w:iCs/>
          <w:color w:val="3D3B39"/>
          <w:sz w:val="21"/>
          <w:szCs w:val="21"/>
          <w:lang w:eastAsia="it-IT"/>
        </w:rPr>
        <w:t>adverso</w:t>
      </w:r>
      <w:proofErr w:type="spellEnd"/>
      <w:r w:rsidRPr="002B4E4E">
        <w:rPr>
          <w:rFonts w:ascii="PT Serif" w:eastAsia="Times New Roman" w:hAnsi="PT Serif" w:cs="Arial"/>
          <w:color w:val="3D3B39"/>
          <w:sz w:val="21"/>
          <w:szCs w:val="21"/>
          <w:lang w:eastAsia="it-IT"/>
        </w:rPr>
        <w:t xml:space="preserve">, che il predetto termine nel caso di specie possa dipendere dalla mera volontà della parte. </w:t>
      </w:r>
      <w:r w:rsidRPr="002B4E4E">
        <w:rPr>
          <w:rFonts w:ascii="PT Serif" w:eastAsia="Times New Roman" w:hAnsi="PT Serif" w:cs="Arial"/>
          <w:color w:val="3D3B39"/>
          <w:sz w:val="21"/>
          <w:szCs w:val="21"/>
          <w:lang w:eastAsia="it-IT"/>
        </w:rPr>
        <w:br/>
        <w:t xml:space="preserve">6. - La sentenza di primo grado sul punto deve essere pertanto confermata, il che esime la Sezione dall’esame del secondo motivo di gravame (con cui sono state sostanzialmente riproposte le censure di cui al ricorso introduttivo del giudizio, non esaminate) e della domanda risarcitoria (che presuppone la illegittimità del provvedimento impugnato). </w:t>
      </w:r>
      <w:r w:rsidRPr="002B4E4E">
        <w:rPr>
          <w:rFonts w:ascii="PT Serif" w:eastAsia="Times New Roman" w:hAnsi="PT Serif" w:cs="Arial"/>
          <w:color w:val="3D3B39"/>
          <w:sz w:val="21"/>
          <w:szCs w:val="21"/>
          <w:lang w:eastAsia="it-IT"/>
        </w:rPr>
        <w:br/>
        <w:t xml:space="preserve">7. - Le spese seguono la soccombenza e sono liquidate come in dispositivo. </w:t>
      </w:r>
    </w:p>
    <w:p w:rsidR="003437DD" w:rsidRPr="002B4E4E" w:rsidRDefault="003437DD" w:rsidP="003437DD">
      <w:pPr>
        <w:spacing w:after="265" w:line="240" w:lineRule="auto"/>
        <w:jc w:val="center"/>
        <w:rPr>
          <w:rFonts w:ascii="PT Serif" w:eastAsia="Times New Roman" w:hAnsi="PT Serif" w:cs="Arial"/>
          <w:color w:val="3D3B39"/>
          <w:sz w:val="21"/>
          <w:szCs w:val="21"/>
          <w:lang w:eastAsia="it-IT"/>
        </w:rPr>
      </w:pPr>
      <w:r w:rsidRPr="002B4E4E">
        <w:rPr>
          <w:rFonts w:ascii="PT Serif" w:eastAsia="Times New Roman" w:hAnsi="PT Serif" w:cs="Arial"/>
          <w:b/>
          <w:bCs/>
          <w:color w:val="3D3B39"/>
          <w:sz w:val="21"/>
          <w:szCs w:val="21"/>
          <w:lang w:eastAsia="it-IT"/>
        </w:rPr>
        <w:t xml:space="preserve">P.Q.M. </w:t>
      </w:r>
    </w:p>
    <w:p w:rsidR="003437DD" w:rsidRPr="002B4E4E" w:rsidRDefault="003437DD" w:rsidP="003437DD">
      <w:pPr>
        <w:spacing w:after="265" w:line="240" w:lineRule="auto"/>
        <w:rPr>
          <w:rFonts w:ascii="PT Serif" w:eastAsia="Times New Roman" w:hAnsi="PT Serif" w:cs="Arial"/>
          <w:color w:val="3D3B39"/>
          <w:sz w:val="21"/>
          <w:szCs w:val="21"/>
          <w:lang w:eastAsia="it-IT"/>
        </w:rPr>
      </w:pPr>
      <w:r w:rsidRPr="002B4E4E">
        <w:rPr>
          <w:rFonts w:ascii="PT Serif" w:eastAsia="Times New Roman" w:hAnsi="PT Serif" w:cs="Arial"/>
          <w:color w:val="3D3B39"/>
          <w:sz w:val="21"/>
          <w:szCs w:val="21"/>
          <w:lang w:eastAsia="it-IT"/>
        </w:rPr>
        <w:t xml:space="preserve">Il Consiglio di Stato in sede giurisdizionale (Sezione Quinta), definitivamente pronunciando sull'appello, come in epigrafe proposto, lo respinge. </w:t>
      </w:r>
      <w:r w:rsidRPr="002B4E4E">
        <w:rPr>
          <w:rFonts w:ascii="PT Serif" w:eastAsia="Times New Roman" w:hAnsi="PT Serif" w:cs="Arial"/>
          <w:color w:val="3D3B39"/>
          <w:sz w:val="21"/>
          <w:szCs w:val="21"/>
          <w:lang w:eastAsia="it-IT"/>
        </w:rPr>
        <w:br/>
        <w:t xml:space="preserve">Condanna l’appellante al pagamento, in favore del Comune di Belluno, delle spese del presente grado di giudizio che liquida complessivamente in €. 5.000,00 (cinquemila), oltre iva, </w:t>
      </w:r>
      <w:proofErr w:type="spellStart"/>
      <w:r w:rsidRPr="002B4E4E">
        <w:rPr>
          <w:rFonts w:ascii="PT Serif" w:eastAsia="Times New Roman" w:hAnsi="PT Serif" w:cs="Arial"/>
          <w:color w:val="3D3B39"/>
          <w:sz w:val="21"/>
          <w:szCs w:val="21"/>
          <w:lang w:eastAsia="it-IT"/>
        </w:rPr>
        <w:t>cpa</w:t>
      </w:r>
      <w:proofErr w:type="spellEnd"/>
      <w:r w:rsidRPr="002B4E4E">
        <w:rPr>
          <w:rFonts w:ascii="PT Serif" w:eastAsia="Times New Roman" w:hAnsi="PT Serif" w:cs="Arial"/>
          <w:color w:val="3D3B39"/>
          <w:sz w:val="21"/>
          <w:szCs w:val="21"/>
          <w:lang w:eastAsia="it-IT"/>
        </w:rPr>
        <w:t xml:space="preserve"> ed altri accessori di legge, se dovuti. </w:t>
      </w:r>
      <w:r w:rsidRPr="002B4E4E">
        <w:rPr>
          <w:rFonts w:ascii="PT Serif" w:eastAsia="Times New Roman" w:hAnsi="PT Serif" w:cs="Arial"/>
          <w:color w:val="3D3B39"/>
          <w:sz w:val="21"/>
          <w:szCs w:val="21"/>
          <w:lang w:eastAsia="it-IT"/>
        </w:rPr>
        <w:br/>
        <w:t xml:space="preserve">Ordina che la presente sentenza sia eseguita dall'autorità amministrativa. </w:t>
      </w:r>
      <w:r w:rsidRPr="002B4E4E">
        <w:rPr>
          <w:rFonts w:ascii="PT Serif" w:eastAsia="Times New Roman" w:hAnsi="PT Serif" w:cs="Arial"/>
          <w:color w:val="3D3B39"/>
          <w:sz w:val="21"/>
          <w:szCs w:val="21"/>
          <w:lang w:eastAsia="it-IT"/>
        </w:rPr>
        <w:br/>
        <w:t xml:space="preserve">Così deciso in Roma nella camera di consiglio del giorno 15 febbraio 2018 con l'intervento dei magistrati: </w:t>
      </w:r>
      <w:r w:rsidRPr="002B4E4E">
        <w:rPr>
          <w:rFonts w:ascii="PT Serif" w:eastAsia="Times New Roman" w:hAnsi="PT Serif" w:cs="Arial"/>
          <w:color w:val="3D3B39"/>
          <w:sz w:val="21"/>
          <w:szCs w:val="21"/>
          <w:lang w:eastAsia="it-IT"/>
        </w:rPr>
        <w:br/>
        <w:t xml:space="preserve">Carlo Saltelli, Presidente </w:t>
      </w:r>
      <w:r w:rsidRPr="002B4E4E">
        <w:rPr>
          <w:rFonts w:ascii="PT Serif" w:eastAsia="Times New Roman" w:hAnsi="PT Serif" w:cs="Arial"/>
          <w:color w:val="3D3B39"/>
          <w:sz w:val="21"/>
          <w:szCs w:val="21"/>
          <w:lang w:eastAsia="it-IT"/>
        </w:rPr>
        <w:br/>
        <w:t xml:space="preserve">Roberto </w:t>
      </w:r>
      <w:proofErr w:type="spellStart"/>
      <w:r w:rsidRPr="002B4E4E">
        <w:rPr>
          <w:rFonts w:ascii="PT Serif" w:eastAsia="Times New Roman" w:hAnsi="PT Serif" w:cs="Arial"/>
          <w:color w:val="3D3B39"/>
          <w:sz w:val="21"/>
          <w:szCs w:val="21"/>
          <w:lang w:eastAsia="it-IT"/>
        </w:rPr>
        <w:t>Giovagnoli</w:t>
      </w:r>
      <w:proofErr w:type="spellEnd"/>
      <w:r w:rsidRPr="002B4E4E">
        <w:rPr>
          <w:rFonts w:ascii="PT Serif" w:eastAsia="Times New Roman" w:hAnsi="PT Serif" w:cs="Arial"/>
          <w:color w:val="3D3B39"/>
          <w:sz w:val="21"/>
          <w:szCs w:val="21"/>
          <w:lang w:eastAsia="it-IT"/>
        </w:rPr>
        <w:t xml:space="preserve">, Consigliere </w:t>
      </w:r>
      <w:r w:rsidRPr="002B4E4E">
        <w:rPr>
          <w:rFonts w:ascii="PT Serif" w:eastAsia="Times New Roman" w:hAnsi="PT Serif" w:cs="Arial"/>
          <w:color w:val="3D3B39"/>
          <w:sz w:val="21"/>
          <w:szCs w:val="21"/>
          <w:lang w:eastAsia="it-IT"/>
        </w:rPr>
        <w:br/>
        <w:t xml:space="preserve">Fabio </w:t>
      </w:r>
      <w:proofErr w:type="spellStart"/>
      <w:r w:rsidRPr="002B4E4E">
        <w:rPr>
          <w:rFonts w:ascii="PT Serif" w:eastAsia="Times New Roman" w:hAnsi="PT Serif" w:cs="Arial"/>
          <w:color w:val="3D3B39"/>
          <w:sz w:val="21"/>
          <w:szCs w:val="21"/>
          <w:lang w:eastAsia="it-IT"/>
        </w:rPr>
        <w:t>Franconiero</w:t>
      </w:r>
      <w:proofErr w:type="spellEnd"/>
      <w:r w:rsidRPr="002B4E4E">
        <w:rPr>
          <w:rFonts w:ascii="PT Serif" w:eastAsia="Times New Roman" w:hAnsi="PT Serif" w:cs="Arial"/>
          <w:color w:val="3D3B39"/>
          <w:sz w:val="21"/>
          <w:szCs w:val="21"/>
          <w:lang w:eastAsia="it-IT"/>
        </w:rPr>
        <w:t xml:space="preserve">, Consigliere </w:t>
      </w:r>
      <w:r w:rsidRPr="002B4E4E">
        <w:rPr>
          <w:rFonts w:ascii="PT Serif" w:eastAsia="Times New Roman" w:hAnsi="PT Serif" w:cs="Arial"/>
          <w:color w:val="3D3B39"/>
          <w:sz w:val="21"/>
          <w:szCs w:val="21"/>
          <w:lang w:eastAsia="it-IT"/>
        </w:rPr>
        <w:br/>
        <w:t xml:space="preserve">Raffaele Prosperi, Consigliere </w:t>
      </w:r>
      <w:r w:rsidRPr="002B4E4E">
        <w:rPr>
          <w:rFonts w:ascii="PT Serif" w:eastAsia="Times New Roman" w:hAnsi="PT Serif" w:cs="Arial"/>
          <w:color w:val="3D3B39"/>
          <w:sz w:val="21"/>
          <w:szCs w:val="21"/>
          <w:lang w:eastAsia="it-IT"/>
        </w:rPr>
        <w:br/>
        <w:t xml:space="preserve">Stefano Fantini, Consigliere, Estensore </w:t>
      </w: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lastRenderedPageBreak/>
        <w:t xml:space="preserve">Pubblicato il 04/09/2018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color w:val="3D3B39"/>
          <w:sz w:val="21"/>
          <w:szCs w:val="21"/>
          <w:lang w:eastAsia="it-IT"/>
        </w:rPr>
        <w:t>N. 05179/2018REG.PROV.COLL.</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color w:val="3D3B39"/>
          <w:sz w:val="21"/>
          <w:szCs w:val="21"/>
          <w:lang w:eastAsia="it-IT"/>
        </w:rPr>
        <w:t>N. 03949/2017 REG.RIC.</w:t>
      </w:r>
    </w:p>
    <w:p w:rsidR="003437DD" w:rsidRPr="009B213C" w:rsidRDefault="003437DD" w:rsidP="003437DD">
      <w:pPr>
        <w:spacing w:after="265" w:line="240" w:lineRule="auto"/>
        <w:jc w:val="center"/>
        <w:rPr>
          <w:rFonts w:ascii="PT Serif" w:eastAsia="Times New Roman" w:hAnsi="PT Serif" w:cs="Arial"/>
          <w:color w:val="3D3B39"/>
          <w:sz w:val="21"/>
          <w:szCs w:val="21"/>
          <w:lang w:eastAsia="it-IT"/>
        </w:rPr>
      </w:pPr>
      <w:r w:rsidRPr="009B213C">
        <w:rPr>
          <w:rFonts w:ascii="PT Serif" w:eastAsia="Times New Roman" w:hAnsi="PT Serif" w:cs="Arial"/>
          <w:b/>
          <w:bCs/>
          <w:color w:val="3D3B39"/>
          <w:sz w:val="21"/>
          <w:szCs w:val="21"/>
          <w:lang w:eastAsia="it-IT"/>
        </w:rPr>
        <w:t>REPUBBLICA ITALIANA</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color w:val="3D3B39"/>
          <w:sz w:val="21"/>
          <w:szCs w:val="21"/>
          <w:lang w:eastAsia="it-IT"/>
        </w:rPr>
        <w:t>IN NOME DEL POPOLO ITALIANO</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color w:val="3D3B39"/>
          <w:sz w:val="21"/>
          <w:szCs w:val="21"/>
          <w:lang w:eastAsia="it-IT"/>
        </w:rPr>
        <w:t>Il Consiglio di Stato</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color w:val="3D3B39"/>
          <w:sz w:val="21"/>
          <w:szCs w:val="21"/>
          <w:lang w:eastAsia="it-IT"/>
        </w:rPr>
        <w:t>in sede giurisdizionale (Sezione Quinta)</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t xml:space="preserve">ha pronunciato la presente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color w:val="3D3B39"/>
          <w:sz w:val="21"/>
          <w:szCs w:val="21"/>
          <w:lang w:eastAsia="it-IT"/>
        </w:rPr>
        <w:t>SENTENZA</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sul ricorso in appello numero di registro generale 3949 del 2017, proposto da </w:t>
      </w:r>
      <w:r w:rsidRPr="009B213C">
        <w:rPr>
          <w:rFonts w:ascii="PT Serif" w:eastAsia="Times New Roman" w:hAnsi="PT Serif" w:cs="Arial"/>
          <w:color w:val="3D3B39"/>
          <w:sz w:val="21"/>
          <w:szCs w:val="21"/>
          <w:lang w:eastAsia="it-IT"/>
        </w:rPr>
        <w:br/>
        <w:t xml:space="preserve">Eco </w:t>
      </w:r>
      <w:proofErr w:type="spellStart"/>
      <w:r w:rsidRPr="009B213C">
        <w:rPr>
          <w:rFonts w:ascii="PT Serif" w:eastAsia="Times New Roman" w:hAnsi="PT Serif" w:cs="Arial"/>
          <w:color w:val="3D3B39"/>
          <w:sz w:val="21"/>
          <w:szCs w:val="21"/>
          <w:lang w:eastAsia="it-IT"/>
        </w:rPr>
        <w:t>Soc</w:t>
      </w:r>
      <w:proofErr w:type="spellEnd"/>
      <w:r w:rsidRPr="009B213C">
        <w:rPr>
          <w:rFonts w:ascii="PT Serif" w:eastAsia="Times New Roman" w:hAnsi="PT Serif" w:cs="Arial"/>
          <w:color w:val="3D3B39"/>
          <w:sz w:val="21"/>
          <w:szCs w:val="21"/>
          <w:lang w:eastAsia="it-IT"/>
        </w:rPr>
        <w:t xml:space="preserve">. Coop. </w:t>
      </w:r>
      <w:proofErr w:type="spellStart"/>
      <w:r w:rsidRPr="009B213C">
        <w:rPr>
          <w:rFonts w:ascii="PT Serif" w:eastAsia="Times New Roman" w:hAnsi="PT Serif" w:cs="Arial"/>
          <w:color w:val="3D3B39"/>
          <w:sz w:val="21"/>
          <w:szCs w:val="21"/>
          <w:lang w:eastAsia="it-IT"/>
        </w:rPr>
        <w:t>Onlus</w:t>
      </w:r>
      <w:proofErr w:type="spellEnd"/>
      <w:r w:rsidRPr="009B213C">
        <w:rPr>
          <w:rFonts w:ascii="PT Serif" w:eastAsia="Times New Roman" w:hAnsi="PT Serif" w:cs="Arial"/>
          <w:color w:val="3D3B39"/>
          <w:sz w:val="21"/>
          <w:szCs w:val="21"/>
          <w:lang w:eastAsia="it-IT"/>
        </w:rPr>
        <w:t>, in persona del legale rappresentante </w:t>
      </w:r>
      <w:r w:rsidRPr="009B213C">
        <w:rPr>
          <w:rFonts w:ascii="PT Serif" w:eastAsia="Times New Roman" w:hAnsi="PT Serif" w:cs="Arial"/>
          <w:i/>
          <w:iCs/>
          <w:color w:val="3D3B39"/>
          <w:sz w:val="21"/>
          <w:szCs w:val="21"/>
          <w:lang w:eastAsia="it-IT"/>
        </w:rPr>
        <w:t>pro tempore</w:t>
      </w:r>
      <w:r w:rsidRPr="009B213C">
        <w:rPr>
          <w:rFonts w:ascii="PT Serif" w:eastAsia="Times New Roman" w:hAnsi="PT Serif" w:cs="Arial"/>
          <w:color w:val="3D3B39"/>
          <w:sz w:val="21"/>
          <w:szCs w:val="21"/>
          <w:lang w:eastAsia="it-IT"/>
        </w:rPr>
        <w:t xml:space="preserve">, rappresentata e difesa dall'avvocato Luca Tozzi, domiciliato presso la Segreteria sezionale del Consiglio di Stato in Roma, piazza Capo di Ferro, n. 13;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i/>
          <w:iCs/>
          <w:color w:val="3D3B39"/>
          <w:sz w:val="21"/>
          <w:szCs w:val="21"/>
          <w:lang w:eastAsia="it-IT"/>
        </w:rPr>
        <w:t>contro</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t>Comune di San Marzano sul Sarno, in persona del legale rappresentante </w:t>
      </w:r>
      <w:r w:rsidRPr="009B213C">
        <w:rPr>
          <w:rFonts w:ascii="PT Serif" w:eastAsia="Times New Roman" w:hAnsi="PT Serif" w:cs="Arial"/>
          <w:i/>
          <w:iCs/>
          <w:color w:val="3D3B39"/>
          <w:sz w:val="21"/>
          <w:szCs w:val="21"/>
          <w:lang w:eastAsia="it-IT"/>
        </w:rPr>
        <w:t>pro tempore</w:t>
      </w:r>
      <w:r w:rsidRPr="009B213C">
        <w:rPr>
          <w:rFonts w:ascii="PT Serif" w:eastAsia="Times New Roman" w:hAnsi="PT Serif" w:cs="Arial"/>
          <w:color w:val="3D3B39"/>
          <w:sz w:val="21"/>
          <w:szCs w:val="21"/>
          <w:lang w:eastAsia="it-IT"/>
        </w:rPr>
        <w:t xml:space="preserve">, rappresentato e difeso dall'avvocato Italo Rocco, con domicilio eletto presso lo studio Alfredo Placidi in Roma, via Barnaba Tortolini, n. 30;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i/>
          <w:iCs/>
          <w:color w:val="3D3B39"/>
          <w:sz w:val="21"/>
          <w:szCs w:val="21"/>
          <w:lang w:eastAsia="it-IT"/>
        </w:rPr>
        <w:t>nei confronti</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t>Società Oltre cooperativa sociale, in persona del legale rappresentante </w:t>
      </w:r>
      <w:r w:rsidRPr="009B213C">
        <w:rPr>
          <w:rFonts w:ascii="PT Serif" w:eastAsia="Times New Roman" w:hAnsi="PT Serif" w:cs="Arial"/>
          <w:i/>
          <w:iCs/>
          <w:color w:val="3D3B39"/>
          <w:sz w:val="21"/>
          <w:szCs w:val="21"/>
          <w:lang w:eastAsia="it-IT"/>
        </w:rPr>
        <w:t>pro tempore</w:t>
      </w:r>
      <w:r w:rsidRPr="009B213C">
        <w:rPr>
          <w:rFonts w:ascii="PT Serif" w:eastAsia="Times New Roman" w:hAnsi="PT Serif" w:cs="Arial"/>
          <w:color w:val="3D3B39"/>
          <w:sz w:val="21"/>
          <w:szCs w:val="21"/>
          <w:lang w:eastAsia="it-IT"/>
        </w:rPr>
        <w:t xml:space="preserve">, rappresentata e difesa dall'avvocato Lorenzo Lentini, con domicilio eletto presso lo studio Alfredo Placidi in Roma, via Barnaba Tortolini, n. 30;  </w:t>
      </w:r>
      <w:r w:rsidRPr="009B213C">
        <w:rPr>
          <w:rFonts w:ascii="PT Serif" w:eastAsia="Times New Roman" w:hAnsi="PT Serif" w:cs="Arial"/>
          <w:color w:val="3D3B39"/>
          <w:sz w:val="21"/>
          <w:szCs w:val="21"/>
          <w:lang w:eastAsia="it-IT"/>
        </w:rPr>
        <w:br/>
      </w:r>
      <w:r w:rsidRPr="009B213C">
        <w:rPr>
          <w:rFonts w:ascii="PT Serif" w:eastAsia="Times New Roman" w:hAnsi="PT Serif" w:cs="Arial"/>
          <w:b/>
          <w:bCs/>
          <w:i/>
          <w:iCs/>
          <w:color w:val="3D3B39"/>
          <w:sz w:val="21"/>
          <w:szCs w:val="21"/>
          <w:lang w:eastAsia="it-IT"/>
        </w:rPr>
        <w:t>per la riforma</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t xml:space="preserve">della sentenza breve del T.A.R. Campania – Salerno, Sez. I, n. 48/2017, resa tra le parti; </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 xml:space="preserve">Visti il ricorso in appello e i relativi allegati; </w:t>
      </w:r>
      <w:r w:rsidRPr="009B213C">
        <w:rPr>
          <w:rFonts w:ascii="PT Serif" w:eastAsia="Times New Roman" w:hAnsi="PT Serif" w:cs="Arial"/>
          <w:color w:val="3D3B39"/>
          <w:sz w:val="21"/>
          <w:szCs w:val="21"/>
          <w:lang w:eastAsia="it-IT"/>
        </w:rPr>
        <w:br/>
        <w:t xml:space="preserve">Visti gli atti di costituzione in giudizio del Comune di San Marzano sul Sarno e della Società Oltre cooperativa sociale; </w:t>
      </w:r>
      <w:r w:rsidRPr="009B213C">
        <w:rPr>
          <w:rFonts w:ascii="PT Serif" w:eastAsia="Times New Roman" w:hAnsi="PT Serif" w:cs="Arial"/>
          <w:color w:val="3D3B39"/>
          <w:sz w:val="21"/>
          <w:szCs w:val="21"/>
          <w:lang w:eastAsia="it-IT"/>
        </w:rPr>
        <w:br/>
        <w:t xml:space="preserve">Visti tutti gli atti della causa; </w:t>
      </w:r>
      <w:r w:rsidRPr="009B213C">
        <w:rPr>
          <w:rFonts w:ascii="PT Serif" w:eastAsia="Times New Roman" w:hAnsi="PT Serif" w:cs="Arial"/>
          <w:color w:val="3D3B39"/>
          <w:sz w:val="21"/>
          <w:szCs w:val="21"/>
          <w:lang w:eastAsia="it-IT"/>
        </w:rPr>
        <w:br/>
        <w:t xml:space="preserve">Relatore nell'udienza pubblica del giorno 12 aprile 2018 il </w:t>
      </w:r>
      <w:proofErr w:type="spellStart"/>
      <w:r w:rsidRPr="009B213C">
        <w:rPr>
          <w:rFonts w:ascii="PT Serif" w:eastAsia="Times New Roman" w:hAnsi="PT Serif" w:cs="Arial"/>
          <w:color w:val="3D3B39"/>
          <w:sz w:val="21"/>
          <w:szCs w:val="21"/>
          <w:lang w:eastAsia="it-IT"/>
        </w:rPr>
        <w:t>Cons</w:t>
      </w:r>
      <w:proofErr w:type="spellEnd"/>
      <w:r w:rsidRPr="009B213C">
        <w:rPr>
          <w:rFonts w:ascii="PT Serif" w:eastAsia="Times New Roman" w:hAnsi="PT Serif" w:cs="Arial"/>
          <w:color w:val="3D3B39"/>
          <w:sz w:val="21"/>
          <w:szCs w:val="21"/>
          <w:lang w:eastAsia="it-IT"/>
        </w:rPr>
        <w:t xml:space="preserve">. Giovanni Grasso e uditi per le parti gli avvocati Tozzi, </w:t>
      </w:r>
      <w:proofErr w:type="spellStart"/>
      <w:r w:rsidRPr="009B213C">
        <w:rPr>
          <w:rFonts w:ascii="PT Serif" w:eastAsia="Times New Roman" w:hAnsi="PT Serif" w:cs="Arial"/>
          <w:color w:val="3D3B39"/>
          <w:sz w:val="21"/>
          <w:szCs w:val="21"/>
          <w:lang w:eastAsia="it-IT"/>
        </w:rPr>
        <w:t>Mangazzo</w:t>
      </w:r>
      <w:proofErr w:type="spellEnd"/>
      <w:r w:rsidRPr="009B213C">
        <w:rPr>
          <w:rFonts w:ascii="PT Serif" w:eastAsia="Times New Roman" w:hAnsi="PT Serif" w:cs="Arial"/>
          <w:color w:val="3D3B39"/>
          <w:sz w:val="21"/>
          <w:szCs w:val="21"/>
          <w:lang w:eastAsia="it-IT"/>
        </w:rPr>
        <w:t xml:space="preserve"> su delega di Rocco e Lentini; </w:t>
      </w:r>
      <w:r w:rsidRPr="009B213C">
        <w:rPr>
          <w:rFonts w:ascii="PT Serif" w:eastAsia="Times New Roman" w:hAnsi="PT Serif" w:cs="Arial"/>
          <w:color w:val="3D3B39"/>
          <w:sz w:val="21"/>
          <w:szCs w:val="21"/>
          <w:lang w:eastAsia="it-IT"/>
        </w:rPr>
        <w:br/>
        <w:t>Ritenuto e considerato in fatto e diritto quanto segue.</w:t>
      </w:r>
    </w:p>
    <w:p w:rsidR="003437DD" w:rsidRPr="009B213C" w:rsidRDefault="003437DD" w:rsidP="003437DD">
      <w:pPr>
        <w:spacing w:after="265" w:line="240" w:lineRule="auto"/>
        <w:jc w:val="center"/>
        <w:rPr>
          <w:rFonts w:ascii="PT Serif" w:eastAsia="Times New Roman" w:hAnsi="PT Serif" w:cs="Arial"/>
          <w:color w:val="3D3B39"/>
          <w:sz w:val="21"/>
          <w:szCs w:val="21"/>
          <w:lang w:eastAsia="it-IT"/>
        </w:rPr>
      </w:pPr>
      <w:r w:rsidRPr="009B213C">
        <w:rPr>
          <w:rFonts w:ascii="PT Serif" w:eastAsia="Times New Roman" w:hAnsi="PT Serif" w:cs="Arial"/>
          <w:b/>
          <w:bCs/>
          <w:color w:val="3D3B39"/>
          <w:sz w:val="21"/>
          <w:szCs w:val="21"/>
          <w:lang w:eastAsia="it-IT"/>
        </w:rPr>
        <w:t>FATTO</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 xml:space="preserve">1.- Con atto di appello notificato nei tempi e nelle forme di rito, la Eco </w:t>
      </w:r>
      <w:proofErr w:type="spellStart"/>
      <w:r w:rsidRPr="009B213C">
        <w:rPr>
          <w:rFonts w:ascii="PT Serif" w:eastAsia="Times New Roman" w:hAnsi="PT Serif" w:cs="Arial"/>
          <w:color w:val="3D3B39"/>
          <w:sz w:val="21"/>
          <w:szCs w:val="21"/>
          <w:lang w:eastAsia="it-IT"/>
        </w:rPr>
        <w:t>soc</w:t>
      </w:r>
      <w:proofErr w:type="spellEnd"/>
      <w:r w:rsidRPr="009B213C">
        <w:rPr>
          <w:rFonts w:ascii="PT Serif" w:eastAsia="Times New Roman" w:hAnsi="PT Serif" w:cs="Arial"/>
          <w:color w:val="3D3B39"/>
          <w:sz w:val="21"/>
          <w:szCs w:val="21"/>
          <w:lang w:eastAsia="it-IT"/>
        </w:rPr>
        <w:t xml:space="preserve">. coop. </w:t>
      </w:r>
      <w:proofErr w:type="spellStart"/>
      <w:r w:rsidRPr="009B213C">
        <w:rPr>
          <w:rFonts w:ascii="PT Serif" w:eastAsia="Times New Roman" w:hAnsi="PT Serif" w:cs="Arial"/>
          <w:color w:val="3D3B39"/>
          <w:sz w:val="21"/>
          <w:szCs w:val="21"/>
          <w:lang w:eastAsia="it-IT"/>
        </w:rPr>
        <w:t>Onlus</w:t>
      </w:r>
      <w:proofErr w:type="spellEnd"/>
      <w:r w:rsidRPr="009B213C">
        <w:rPr>
          <w:rFonts w:ascii="PT Serif" w:eastAsia="Times New Roman" w:hAnsi="PT Serif" w:cs="Arial"/>
          <w:color w:val="3D3B39"/>
          <w:sz w:val="21"/>
          <w:szCs w:val="21"/>
          <w:lang w:eastAsia="it-IT"/>
        </w:rPr>
        <w:t xml:space="preserve">, come in atti rappresentata e difesa, impugnava la sentenza breve, meglio distinta in epigrafe, con il quale il TAR Campania – Salerno aveva respinto il ricorso proposto nei confronti del Comune di San Marzano sul Sarno avverso gli sfavorevoli esiti della procedura evidenziale indetta per l’affidamento dei servizi socio-educativi presso l’asilo nido comunale. </w:t>
      </w:r>
      <w:r w:rsidRPr="009B213C">
        <w:rPr>
          <w:rFonts w:ascii="PT Serif" w:eastAsia="Times New Roman" w:hAnsi="PT Serif" w:cs="Arial"/>
          <w:color w:val="3D3B39"/>
          <w:sz w:val="21"/>
          <w:szCs w:val="21"/>
          <w:lang w:eastAsia="it-IT"/>
        </w:rPr>
        <w:br/>
        <w:t xml:space="preserve">2.- A sostegno del gravame esponeva che: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a</w:t>
      </w:r>
      <w:r w:rsidRPr="009B213C">
        <w:rPr>
          <w:rFonts w:ascii="PT Serif" w:eastAsia="Times New Roman" w:hAnsi="PT Serif" w:cs="Arial"/>
          <w:color w:val="3D3B39"/>
          <w:sz w:val="21"/>
          <w:szCs w:val="21"/>
          <w:lang w:eastAsia="it-IT"/>
        </w:rPr>
        <w:t xml:space="preserve">) con determina a contrarre n. 528/2016 il Comune di San Marzano aveva indetto una procedura negoziata, ai sensi dell’art. 36, </w:t>
      </w:r>
      <w:proofErr w:type="spellStart"/>
      <w:r w:rsidRPr="009B213C">
        <w:rPr>
          <w:rFonts w:ascii="PT Serif" w:eastAsia="Times New Roman" w:hAnsi="PT Serif" w:cs="Arial"/>
          <w:color w:val="3D3B39"/>
          <w:sz w:val="21"/>
          <w:szCs w:val="21"/>
          <w:lang w:eastAsia="it-IT"/>
        </w:rPr>
        <w:t>lett</w:t>
      </w:r>
      <w:proofErr w:type="spellEnd"/>
      <w:r w:rsidRPr="009B213C">
        <w:rPr>
          <w:rFonts w:ascii="PT Serif" w:eastAsia="Times New Roman" w:hAnsi="PT Serif" w:cs="Arial"/>
          <w:color w:val="3D3B39"/>
          <w:sz w:val="21"/>
          <w:szCs w:val="21"/>
          <w:lang w:eastAsia="it-IT"/>
        </w:rPr>
        <w:t>. </w:t>
      </w:r>
      <w:r w:rsidRPr="009B213C">
        <w:rPr>
          <w:rFonts w:ascii="PT Serif" w:eastAsia="Times New Roman" w:hAnsi="PT Serif" w:cs="Arial"/>
          <w:i/>
          <w:iCs/>
          <w:color w:val="3D3B39"/>
          <w:sz w:val="21"/>
          <w:szCs w:val="21"/>
          <w:lang w:eastAsia="it-IT"/>
        </w:rPr>
        <w:t>b</w:t>
      </w:r>
      <w:r w:rsidRPr="009B213C">
        <w:rPr>
          <w:rFonts w:ascii="PT Serif" w:eastAsia="Times New Roman" w:hAnsi="PT Serif" w:cs="Arial"/>
          <w:color w:val="3D3B39"/>
          <w:sz w:val="21"/>
          <w:szCs w:val="21"/>
          <w:lang w:eastAsia="it-IT"/>
        </w:rPr>
        <w:t xml:space="preserve">), del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 per l’affidamento della gestione dei servizi socio-educativi presso l’asilo nido comunale Santa Rita da Cascia, per un complessivo importo a base di gara pari ad € 349.252,47;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b</w:t>
      </w:r>
      <w:r w:rsidRPr="009B213C">
        <w:rPr>
          <w:rFonts w:ascii="PT Serif" w:eastAsia="Times New Roman" w:hAnsi="PT Serif" w:cs="Arial"/>
          <w:color w:val="3D3B39"/>
          <w:sz w:val="21"/>
          <w:szCs w:val="21"/>
          <w:lang w:eastAsia="it-IT"/>
        </w:rPr>
        <w:t xml:space="preserve">) il criterio di aggiudicazione prescelto era quello della offerta economicamente più vantaggiosa, ai sensi dell’art. 95, comma 2, del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 sulla base degli elementi qualitativi (70 punti) e del prezzo (30 punti);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c</w:t>
      </w:r>
      <w:r w:rsidRPr="009B213C">
        <w:rPr>
          <w:rFonts w:ascii="PT Serif" w:eastAsia="Times New Roman" w:hAnsi="PT Serif" w:cs="Arial"/>
          <w:color w:val="3D3B39"/>
          <w:sz w:val="21"/>
          <w:szCs w:val="21"/>
          <w:lang w:eastAsia="it-IT"/>
        </w:rPr>
        <w:t xml:space="preserve">) la procedura – svoltasi mediante piattaforma informatica CONSIP (Me.PA.), con invito ad offrire diramato a cinque imprese – aveva visto la partecipazione di solo due concorrenti: la stessa appellante e la Cooperativa Oltre;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d</w:t>
      </w:r>
      <w:r w:rsidRPr="009B213C">
        <w:rPr>
          <w:rFonts w:ascii="PT Serif" w:eastAsia="Times New Roman" w:hAnsi="PT Serif" w:cs="Arial"/>
          <w:color w:val="3D3B39"/>
          <w:sz w:val="21"/>
          <w:szCs w:val="21"/>
          <w:lang w:eastAsia="it-IT"/>
        </w:rPr>
        <w:t xml:space="preserve">) all’esito della acquisizione e valutazione delle offerte la commissione aveva proceduto alla attribuzione dei punteggi, che aveva visto collocata al primo posto la Cooperativa Oltre, con punti 93,75, laddove essa appellante si era collocata al secondo posto, con punti 76,08;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e</w:t>
      </w:r>
      <w:r w:rsidRPr="009B213C">
        <w:rPr>
          <w:rFonts w:ascii="PT Serif" w:eastAsia="Times New Roman" w:hAnsi="PT Serif" w:cs="Arial"/>
          <w:color w:val="3D3B39"/>
          <w:sz w:val="21"/>
          <w:szCs w:val="21"/>
          <w:lang w:eastAsia="it-IT"/>
        </w:rPr>
        <w:t>) effettuata con esito favorevole, a carico della prima graduata, la verifica di congruità dell’offerta, con determina n. 75 del 22.02.2017 era stata disposta l’aggiudicazione, che veniva ritualmente comunicata, con avviso </w:t>
      </w:r>
      <w:r w:rsidRPr="009B213C">
        <w:rPr>
          <w:rFonts w:ascii="PT Serif" w:eastAsia="Times New Roman" w:hAnsi="PT Serif" w:cs="Arial"/>
          <w:i/>
          <w:iCs/>
          <w:color w:val="3D3B39"/>
          <w:sz w:val="21"/>
          <w:szCs w:val="21"/>
          <w:lang w:eastAsia="it-IT"/>
        </w:rPr>
        <w:t>ex </w:t>
      </w:r>
      <w:r w:rsidRPr="009B213C">
        <w:rPr>
          <w:rFonts w:ascii="PT Serif" w:eastAsia="Times New Roman" w:hAnsi="PT Serif" w:cs="Arial"/>
          <w:color w:val="3D3B39"/>
          <w:sz w:val="21"/>
          <w:szCs w:val="21"/>
          <w:lang w:eastAsia="it-IT"/>
        </w:rPr>
        <w:t xml:space="preserve">art. 331 </w:t>
      </w:r>
      <w:proofErr w:type="spellStart"/>
      <w:r w:rsidRPr="009B213C">
        <w:rPr>
          <w:rFonts w:ascii="PT Serif" w:eastAsia="Times New Roman" w:hAnsi="PT Serif" w:cs="Arial"/>
          <w:color w:val="3D3B39"/>
          <w:sz w:val="21"/>
          <w:szCs w:val="21"/>
          <w:lang w:eastAsia="it-IT"/>
        </w:rPr>
        <w:t>d.p.r.</w:t>
      </w:r>
      <w:proofErr w:type="spellEnd"/>
      <w:r w:rsidRPr="009B213C">
        <w:rPr>
          <w:rFonts w:ascii="PT Serif" w:eastAsia="Times New Roman" w:hAnsi="PT Serif" w:cs="Arial"/>
          <w:color w:val="3D3B39"/>
          <w:sz w:val="21"/>
          <w:szCs w:val="21"/>
          <w:lang w:eastAsia="it-IT"/>
        </w:rPr>
        <w:t xml:space="preserve"> 207/2010, mercé notifica a mezzo </w:t>
      </w:r>
      <w:proofErr w:type="spellStart"/>
      <w:r w:rsidRPr="009B213C">
        <w:rPr>
          <w:rFonts w:ascii="PT Serif" w:eastAsia="Times New Roman" w:hAnsi="PT Serif" w:cs="Arial"/>
          <w:color w:val="3D3B39"/>
          <w:sz w:val="21"/>
          <w:szCs w:val="21"/>
          <w:lang w:eastAsia="it-IT"/>
        </w:rPr>
        <w:t>pec</w:t>
      </w:r>
      <w:proofErr w:type="spellEnd"/>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f</w:t>
      </w:r>
      <w:r w:rsidRPr="009B213C">
        <w:rPr>
          <w:rFonts w:ascii="PT Serif" w:eastAsia="Times New Roman" w:hAnsi="PT Serif" w:cs="Arial"/>
          <w:color w:val="3D3B39"/>
          <w:sz w:val="21"/>
          <w:szCs w:val="21"/>
          <w:lang w:eastAsia="it-IT"/>
        </w:rPr>
        <w:t>) con ricorso dinanzi al TAR Salerno, successivamente integrato per aggiunzione di motivi, essa appellante aveva contestato gli esiti della gara, segnatamente dolendosi: </w:t>
      </w:r>
      <w:r w:rsidRPr="009B213C">
        <w:rPr>
          <w:rFonts w:ascii="PT Serif" w:eastAsia="Times New Roman" w:hAnsi="PT Serif" w:cs="Arial"/>
          <w:i/>
          <w:iCs/>
          <w:color w:val="3D3B39"/>
          <w:sz w:val="21"/>
          <w:szCs w:val="21"/>
          <w:lang w:eastAsia="it-IT"/>
        </w:rPr>
        <w:t>f1</w:t>
      </w:r>
      <w:r w:rsidRPr="009B213C">
        <w:rPr>
          <w:rFonts w:ascii="PT Serif" w:eastAsia="Times New Roman" w:hAnsi="PT Serif" w:cs="Arial"/>
          <w:color w:val="3D3B39"/>
          <w:sz w:val="21"/>
          <w:szCs w:val="21"/>
          <w:lang w:eastAsia="it-IT"/>
        </w:rPr>
        <w:t>) della mancata estromissione dell’aggiudicataria, per omessa indicazione degli oneri aziendali di sicurezza (posto che l’indicazione pari ad € 0 fosse da riconnettersi, in tesi, al mancato intervento modificativo della indicazione di </w:t>
      </w:r>
      <w:r w:rsidRPr="009B213C">
        <w:rPr>
          <w:rFonts w:ascii="PT Serif" w:eastAsia="Times New Roman" w:hAnsi="PT Serif" w:cs="Arial"/>
          <w:i/>
          <w:iCs/>
          <w:color w:val="3D3B39"/>
          <w:sz w:val="21"/>
          <w:szCs w:val="21"/>
          <w:lang w:eastAsia="it-IT"/>
        </w:rPr>
        <w:t>default </w:t>
      </w:r>
      <w:r w:rsidRPr="009B213C">
        <w:rPr>
          <w:rFonts w:ascii="PT Serif" w:eastAsia="Times New Roman" w:hAnsi="PT Serif" w:cs="Arial"/>
          <w:color w:val="3D3B39"/>
          <w:sz w:val="21"/>
          <w:szCs w:val="21"/>
          <w:lang w:eastAsia="it-IT"/>
        </w:rPr>
        <w:t>della piattaforma telematica); </w:t>
      </w:r>
      <w:r w:rsidRPr="009B213C">
        <w:rPr>
          <w:rFonts w:ascii="PT Serif" w:eastAsia="Times New Roman" w:hAnsi="PT Serif" w:cs="Arial"/>
          <w:i/>
          <w:iCs/>
          <w:color w:val="3D3B39"/>
          <w:sz w:val="21"/>
          <w:szCs w:val="21"/>
          <w:lang w:eastAsia="it-IT"/>
        </w:rPr>
        <w:t>f2</w:t>
      </w:r>
      <w:r w:rsidRPr="009B213C">
        <w:rPr>
          <w:rFonts w:ascii="PT Serif" w:eastAsia="Times New Roman" w:hAnsi="PT Serif" w:cs="Arial"/>
          <w:color w:val="3D3B39"/>
          <w:sz w:val="21"/>
          <w:szCs w:val="21"/>
          <w:lang w:eastAsia="it-IT"/>
        </w:rPr>
        <w:t xml:space="preserve">) degli </w:t>
      </w:r>
      <w:r w:rsidRPr="009B213C">
        <w:rPr>
          <w:rFonts w:ascii="PT Serif" w:eastAsia="Times New Roman" w:hAnsi="PT Serif" w:cs="Arial"/>
          <w:color w:val="3D3B39"/>
          <w:sz w:val="21"/>
          <w:szCs w:val="21"/>
          <w:lang w:eastAsia="it-IT"/>
        </w:rPr>
        <w:lastRenderedPageBreak/>
        <w:t>immotivati ed irragionevoli esiti della verifica di anomalia; </w:t>
      </w:r>
      <w:r w:rsidRPr="009B213C">
        <w:rPr>
          <w:rFonts w:ascii="PT Serif" w:eastAsia="Times New Roman" w:hAnsi="PT Serif" w:cs="Arial"/>
          <w:i/>
          <w:iCs/>
          <w:color w:val="3D3B39"/>
          <w:sz w:val="21"/>
          <w:szCs w:val="21"/>
          <w:lang w:eastAsia="it-IT"/>
        </w:rPr>
        <w:t>f3</w:t>
      </w:r>
      <w:r w:rsidRPr="009B213C">
        <w:rPr>
          <w:rFonts w:ascii="PT Serif" w:eastAsia="Times New Roman" w:hAnsi="PT Serif" w:cs="Arial"/>
          <w:color w:val="3D3B39"/>
          <w:sz w:val="21"/>
          <w:szCs w:val="21"/>
          <w:lang w:eastAsia="it-IT"/>
        </w:rPr>
        <w:t xml:space="preserve">) della carenza, in capo alla aggiudicataria, dei requisiti professionali, economico-finanziari ed organizzativi, con particolare riguardo alla prescritta iscrizione, per l’attività inerente l’appalto, nel Registro delle Imprese;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g</w:t>
      </w:r>
      <w:r w:rsidRPr="009B213C">
        <w:rPr>
          <w:rFonts w:ascii="PT Serif" w:eastAsia="Times New Roman" w:hAnsi="PT Serif" w:cs="Arial"/>
          <w:color w:val="3D3B39"/>
          <w:sz w:val="21"/>
          <w:szCs w:val="21"/>
          <w:lang w:eastAsia="it-IT"/>
        </w:rPr>
        <w:t xml:space="preserve">) nella resistenza del Comune e della </w:t>
      </w:r>
      <w:proofErr w:type="spellStart"/>
      <w:r w:rsidRPr="009B213C">
        <w:rPr>
          <w:rFonts w:ascii="PT Serif" w:eastAsia="Times New Roman" w:hAnsi="PT Serif" w:cs="Arial"/>
          <w:color w:val="3D3B39"/>
          <w:sz w:val="21"/>
          <w:szCs w:val="21"/>
          <w:lang w:eastAsia="it-IT"/>
        </w:rPr>
        <w:t>controinteressata</w:t>
      </w:r>
      <w:proofErr w:type="spellEnd"/>
      <w:r w:rsidRPr="009B213C">
        <w:rPr>
          <w:rFonts w:ascii="PT Serif" w:eastAsia="Times New Roman" w:hAnsi="PT Serif" w:cs="Arial"/>
          <w:color w:val="3D3B39"/>
          <w:sz w:val="21"/>
          <w:szCs w:val="21"/>
          <w:lang w:eastAsia="it-IT"/>
        </w:rPr>
        <w:t xml:space="preserve">, con la sentenza </w:t>
      </w:r>
      <w:proofErr w:type="spellStart"/>
      <w:r w:rsidRPr="009B213C">
        <w:rPr>
          <w:rFonts w:ascii="PT Serif" w:eastAsia="Times New Roman" w:hAnsi="PT Serif" w:cs="Arial"/>
          <w:color w:val="3D3B39"/>
          <w:sz w:val="21"/>
          <w:szCs w:val="21"/>
          <w:lang w:eastAsia="it-IT"/>
        </w:rPr>
        <w:t>epigrafata</w:t>
      </w:r>
      <w:proofErr w:type="spellEnd"/>
      <w:r w:rsidRPr="009B213C">
        <w:rPr>
          <w:rFonts w:ascii="PT Serif" w:eastAsia="Times New Roman" w:hAnsi="PT Serif" w:cs="Arial"/>
          <w:color w:val="3D3B39"/>
          <w:sz w:val="21"/>
          <w:szCs w:val="21"/>
          <w:lang w:eastAsia="it-IT"/>
        </w:rPr>
        <w:t xml:space="preserve"> il primo giudice aveva inopinatamente respinto le prime due ragioni di doglianza (sul plurimo assunto che l’indicazione degli oneri di sicurezza in misura pari a zero non equivalesse, per sé, ad omissione, prospettando solo un problema di giustificazione e di verifica di congruità, la quale – sotto distinto rispetto – era stata non </w:t>
      </w:r>
      <w:proofErr w:type="spellStart"/>
      <w:r w:rsidRPr="009B213C">
        <w:rPr>
          <w:rFonts w:ascii="PT Serif" w:eastAsia="Times New Roman" w:hAnsi="PT Serif" w:cs="Arial"/>
          <w:color w:val="3D3B39"/>
          <w:sz w:val="21"/>
          <w:szCs w:val="21"/>
          <w:lang w:eastAsia="it-IT"/>
        </w:rPr>
        <w:t>implausibilmente</w:t>
      </w:r>
      <w:proofErr w:type="spellEnd"/>
      <w:r w:rsidRPr="009B213C">
        <w:rPr>
          <w:rFonts w:ascii="PT Serif" w:eastAsia="Times New Roman" w:hAnsi="PT Serif" w:cs="Arial"/>
          <w:color w:val="3D3B39"/>
          <w:sz w:val="21"/>
          <w:szCs w:val="21"/>
          <w:lang w:eastAsia="it-IT"/>
        </w:rPr>
        <w:t xml:space="preserve"> operata, con complessivo apprezzamento tecnico-discrezionale, esente da manifesta erroneità od illogicità), dichiarando inammissibile la terza perché tardiva rispetto al termine stringente di cui all’art. 120, comma 2 </w:t>
      </w:r>
      <w:r w:rsidRPr="009B213C">
        <w:rPr>
          <w:rFonts w:ascii="PT Serif" w:eastAsia="Times New Roman" w:hAnsi="PT Serif" w:cs="Arial"/>
          <w:i/>
          <w:iCs/>
          <w:color w:val="3D3B39"/>
          <w:sz w:val="21"/>
          <w:szCs w:val="21"/>
          <w:lang w:eastAsia="it-IT"/>
        </w:rPr>
        <w:t>bis </w:t>
      </w:r>
      <w:proofErr w:type="spellStart"/>
      <w:r w:rsidRPr="009B213C">
        <w:rPr>
          <w:rFonts w:ascii="PT Serif" w:eastAsia="Times New Roman" w:hAnsi="PT Serif" w:cs="Arial"/>
          <w:color w:val="3D3B39"/>
          <w:sz w:val="21"/>
          <w:szCs w:val="21"/>
          <w:lang w:eastAsia="it-IT"/>
        </w:rPr>
        <w:t>c.p.a</w:t>
      </w:r>
      <w:proofErr w:type="spellEnd"/>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t xml:space="preserve">Sulle esposte premesse, impugnava la ridetta statuizione, di cui lamentava la complessiva erroneità, invocandone l’integrale riforma. </w:t>
      </w:r>
      <w:r w:rsidRPr="009B213C">
        <w:rPr>
          <w:rFonts w:ascii="PT Serif" w:eastAsia="Times New Roman" w:hAnsi="PT Serif" w:cs="Arial"/>
          <w:color w:val="3D3B39"/>
          <w:sz w:val="21"/>
          <w:szCs w:val="21"/>
          <w:lang w:eastAsia="it-IT"/>
        </w:rPr>
        <w:br/>
        <w:t xml:space="preserve">3.- Si costituivano in giudizio il Comune di San Marzano e la Cooperativa Oltre, che argomentavano l’inammissibilità e, comunque, l’infondatezza dell’appello. </w:t>
      </w:r>
      <w:r w:rsidRPr="009B213C">
        <w:rPr>
          <w:rFonts w:ascii="PT Serif" w:eastAsia="Times New Roman" w:hAnsi="PT Serif" w:cs="Arial"/>
          <w:color w:val="3D3B39"/>
          <w:sz w:val="21"/>
          <w:szCs w:val="21"/>
          <w:lang w:eastAsia="it-IT"/>
        </w:rPr>
        <w:br/>
        <w:t xml:space="preserve">Alla pubblica udienza del 12 aprile 2018, sulle reiterate conclusioni dei difensori delle parti costituite, la causa è stata riservata per la decisione. </w:t>
      </w:r>
    </w:p>
    <w:p w:rsidR="003437DD" w:rsidRPr="009B213C" w:rsidRDefault="003437DD" w:rsidP="003437DD">
      <w:pPr>
        <w:spacing w:after="265" w:line="240" w:lineRule="auto"/>
        <w:jc w:val="center"/>
        <w:rPr>
          <w:rFonts w:ascii="PT Serif" w:eastAsia="Times New Roman" w:hAnsi="PT Serif" w:cs="Arial"/>
          <w:color w:val="3D3B39"/>
          <w:sz w:val="21"/>
          <w:szCs w:val="21"/>
          <w:lang w:eastAsia="it-IT"/>
        </w:rPr>
      </w:pPr>
      <w:r w:rsidRPr="009B213C">
        <w:rPr>
          <w:rFonts w:ascii="PT Serif" w:eastAsia="Times New Roman" w:hAnsi="PT Serif" w:cs="Arial"/>
          <w:b/>
          <w:bCs/>
          <w:color w:val="3D3B39"/>
          <w:sz w:val="21"/>
          <w:szCs w:val="21"/>
          <w:lang w:eastAsia="it-IT"/>
        </w:rPr>
        <w:t>DIRITTO</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 xml:space="preserve">1.- Va innanzitutto esaminata l’eccezione – che il primo giudice ha ritenuto assorbita e che la società appellata ha riproposto – di inammissibilità del ricorso di prime cure per mancata impugnazione del provvedimento di aggiudicazione. </w:t>
      </w:r>
      <w:r w:rsidRPr="009B213C">
        <w:rPr>
          <w:rFonts w:ascii="PT Serif" w:eastAsia="Times New Roman" w:hAnsi="PT Serif" w:cs="Arial"/>
          <w:color w:val="3D3B39"/>
          <w:sz w:val="21"/>
          <w:szCs w:val="21"/>
          <w:lang w:eastAsia="it-IT"/>
        </w:rPr>
        <w:br/>
        <w:t xml:space="preserve">In dettaglio, assume l’appellata che il Comune di San Marzano, in data 23.2.2017, aveva ritualmente comunicato all’odierna appellante, a mezzo </w:t>
      </w:r>
      <w:proofErr w:type="spellStart"/>
      <w:r w:rsidRPr="009B213C">
        <w:rPr>
          <w:rFonts w:ascii="PT Serif" w:eastAsia="Times New Roman" w:hAnsi="PT Serif" w:cs="Arial"/>
          <w:color w:val="3D3B39"/>
          <w:sz w:val="21"/>
          <w:szCs w:val="21"/>
          <w:lang w:eastAsia="it-IT"/>
        </w:rPr>
        <w:t>pec</w:t>
      </w:r>
      <w:proofErr w:type="spellEnd"/>
      <w:r w:rsidRPr="009B213C">
        <w:rPr>
          <w:rFonts w:ascii="PT Serif" w:eastAsia="Times New Roman" w:hAnsi="PT Serif" w:cs="Arial"/>
          <w:color w:val="3D3B39"/>
          <w:sz w:val="21"/>
          <w:szCs w:val="21"/>
          <w:lang w:eastAsia="it-IT"/>
        </w:rPr>
        <w:t xml:space="preserve">, l’intervenuta l’aggiudicazione del servizio, con determina del Settore Finanze e Servizi n. 75 del 22.2.2017. Tale provvedimento non era stato, tuttavia, impugnato dall’appellante, la quale si era limitata ad una generica contestazione, per giusta assumendo di non aver ricevuto, in proposito, alcuna comunicazione e facendo, sul punto, espressa (e sintomatica) riserva di motivi aggiunti. </w:t>
      </w:r>
      <w:r w:rsidRPr="009B213C">
        <w:rPr>
          <w:rFonts w:ascii="PT Serif" w:eastAsia="Times New Roman" w:hAnsi="PT Serif" w:cs="Arial"/>
          <w:color w:val="3D3B39"/>
          <w:sz w:val="21"/>
          <w:szCs w:val="21"/>
          <w:lang w:eastAsia="it-IT"/>
        </w:rPr>
        <w:br/>
        <w:t xml:space="preserve">2.- L’eccezione (che – in quanto proposta da parte integralmente vittoriosa nel merito su ragione di doglianza rimasta assorbita – è stata ritualmente devoluta con modalità meramente </w:t>
      </w:r>
      <w:proofErr w:type="spellStart"/>
      <w:r w:rsidRPr="009B213C">
        <w:rPr>
          <w:rFonts w:ascii="PT Serif" w:eastAsia="Times New Roman" w:hAnsi="PT Serif" w:cs="Arial"/>
          <w:color w:val="3D3B39"/>
          <w:sz w:val="21"/>
          <w:szCs w:val="21"/>
          <w:lang w:eastAsia="it-IT"/>
        </w:rPr>
        <w:t>ripropositive</w:t>
      </w:r>
      <w:proofErr w:type="spellEnd"/>
      <w:r w:rsidRPr="009B213C">
        <w:rPr>
          <w:rFonts w:ascii="PT Serif" w:eastAsia="Times New Roman" w:hAnsi="PT Serif" w:cs="Arial"/>
          <w:color w:val="3D3B39"/>
          <w:sz w:val="21"/>
          <w:szCs w:val="21"/>
          <w:lang w:eastAsia="it-IT"/>
        </w:rPr>
        <w:t> </w:t>
      </w:r>
      <w:r w:rsidRPr="009B213C">
        <w:rPr>
          <w:rFonts w:ascii="PT Serif" w:eastAsia="Times New Roman" w:hAnsi="PT Serif" w:cs="Arial"/>
          <w:i/>
          <w:iCs/>
          <w:color w:val="3D3B39"/>
          <w:sz w:val="21"/>
          <w:szCs w:val="21"/>
          <w:lang w:eastAsia="it-IT"/>
        </w:rPr>
        <w:t>ex</w:t>
      </w:r>
      <w:r w:rsidRPr="009B213C">
        <w:rPr>
          <w:rFonts w:ascii="PT Serif" w:eastAsia="Times New Roman" w:hAnsi="PT Serif" w:cs="Arial"/>
          <w:color w:val="3D3B39"/>
          <w:sz w:val="21"/>
          <w:szCs w:val="21"/>
          <w:lang w:eastAsia="it-IT"/>
        </w:rPr>
        <w:t xml:space="preserve"> art. 101, comma 2 </w:t>
      </w:r>
      <w:proofErr w:type="spellStart"/>
      <w:r w:rsidRPr="009B213C">
        <w:rPr>
          <w:rFonts w:ascii="PT Serif" w:eastAsia="Times New Roman" w:hAnsi="PT Serif" w:cs="Arial"/>
          <w:color w:val="3D3B39"/>
          <w:sz w:val="21"/>
          <w:szCs w:val="21"/>
          <w:lang w:eastAsia="it-IT"/>
        </w:rPr>
        <w:t>c.p.a</w:t>
      </w:r>
      <w:proofErr w:type="spellEnd"/>
      <w:r w:rsidRPr="009B213C">
        <w:rPr>
          <w:rFonts w:ascii="PT Serif" w:eastAsia="Times New Roman" w:hAnsi="PT Serif" w:cs="Arial"/>
          <w:color w:val="3D3B39"/>
          <w:sz w:val="21"/>
          <w:szCs w:val="21"/>
          <w:lang w:eastAsia="it-IT"/>
        </w:rPr>
        <w:t xml:space="preserve">. e non </w:t>
      </w:r>
      <w:proofErr w:type="spellStart"/>
      <w:r w:rsidRPr="009B213C">
        <w:rPr>
          <w:rFonts w:ascii="PT Serif" w:eastAsia="Times New Roman" w:hAnsi="PT Serif" w:cs="Arial"/>
          <w:color w:val="3D3B39"/>
          <w:sz w:val="21"/>
          <w:szCs w:val="21"/>
          <w:lang w:eastAsia="it-IT"/>
        </w:rPr>
        <w:t>gravatorie</w:t>
      </w:r>
      <w:proofErr w:type="spellEnd"/>
      <w:r w:rsidRPr="009B213C">
        <w:rPr>
          <w:rFonts w:ascii="PT Serif" w:eastAsia="Times New Roman" w:hAnsi="PT Serif" w:cs="Arial"/>
          <w:color w:val="3D3B39"/>
          <w:sz w:val="21"/>
          <w:szCs w:val="21"/>
          <w:lang w:eastAsia="it-IT"/>
        </w:rPr>
        <w:t xml:space="preserve">: cfr. </w:t>
      </w:r>
      <w:proofErr w:type="spellStart"/>
      <w:r w:rsidRPr="009B213C">
        <w:rPr>
          <w:rFonts w:ascii="PT Serif" w:eastAsia="Times New Roman" w:hAnsi="PT Serif" w:cs="Arial"/>
          <w:color w:val="3D3B39"/>
          <w:sz w:val="21"/>
          <w:szCs w:val="21"/>
          <w:lang w:eastAsia="it-IT"/>
        </w:rPr>
        <w:t>Cons</w:t>
      </w:r>
      <w:proofErr w:type="spellEnd"/>
      <w:r w:rsidRPr="009B213C">
        <w:rPr>
          <w:rFonts w:ascii="PT Serif" w:eastAsia="Times New Roman" w:hAnsi="PT Serif" w:cs="Arial"/>
          <w:color w:val="3D3B39"/>
          <w:sz w:val="21"/>
          <w:szCs w:val="21"/>
          <w:lang w:eastAsia="it-IT"/>
        </w:rPr>
        <w:t xml:space="preserve">. Stato, sez. V, 12 marzo 2018, n. 1543) è fondata. </w:t>
      </w:r>
      <w:r w:rsidRPr="009B213C">
        <w:rPr>
          <w:rFonts w:ascii="PT Serif" w:eastAsia="Times New Roman" w:hAnsi="PT Serif" w:cs="Arial"/>
          <w:color w:val="3D3B39"/>
          <w:sz w:val="21"/>
          <w:szCs w:val="21"/>
          <w:lang w:eastAsia="it-IT"/>
        </w:rPr>
        <w:br/>
        <w:t xml:space="preserve">Costituisce principio assolutamente consolidato quello per cui il concorrente che abbia impugnato gli atti della procedura di gara precedenti l’aggiudicazione – tipicamente, il provvedimento che ne abbia disposto l’esclusione ovvero quello che abbia reciprocamente disposto l’ammissione di un controinteressato – è tenuto ad impugnare anche il provvedimento di aggiudicazione (cfr. </w:t>
      </w:r>
      <w:proofErr w:type="spellStart"/>
      <w:r w:rsidRPr="009B213C">
        <w:rPr>
          <w:rFonts w:ascii="PT Serif" w:eastAsia="Times New Roman" w:hAnsi="PT Serif" w:cs="Arial"/>
          <w:color w:val="3D3B39"/>
          <w:sz w:val="21"/>
          <w:szCs w:val="21"/>
          <w:lang w:eastAsia="it-IT"/>
        </w:rPr>
        <w:t>Cons</w:t>
      </w:r>
      <w:proofErr w:type="spellEnd"/>
      <w:r w:rsidRPr="009B213C">
        <w:rPr>
          <w:rFonts w:ascii="PT Serif" w:eastAsia="Times New Roman" w:hAnsi="PT Serif" w:cs="Arial"/>
          <w:color w:val="3D3B39"/>
          <w:sz w:val="21"/>
          <w:szCs w:val="21"/>
          <w:lang w:eastAsia="it-IT"/>
        </w:rPr>
        <w:t xml:space="preserve">. Stato, sez. V, 28 luglio 2015, n. 3708; sez. V, 4 giugno 2015, n. 2759; sez. V, 9 marzo 2015, n. 1185; sez. V, 17 maggio 2012, n. 2826; sez. V, 14 dicembre 2011, n. 6544), a pena di inammissibilità per sopravvenuta carenza di interesse. </w:t>
      </w:r>
      <w:r w:rsidRPr="009B213C">
        <w:rPr>
          <w:rFonts w:ascii="PT Serif" w:eastAsia="Times New Roman" w:hAnsi="PT Serif" w:cs="Arial"/>
          <w:color w:val="3D3B39"/>
          <w:sz w:val="21"/>
          <w:szCs w:val="21"/>
          <w:lang w:eastAsia="it-IT"/>
        </w:rPr>
        <w:br/>
        <w:t xml:space="preserve">Invero, l’utilità finale che l’operatore economico intende conseguire attraverso il giudizio avverso gli atti della procedura di aggiudicazione è l’affidamento dell’appalto, quale che sia il provvedimento impugnato e, nel caso di atto diverso dall’aggiudicazione, quale che sia l’utilità strumentale immediatamente perseguita (nel caso, ad esempio, dell’impugnazione dell’esclusione, la riammissione alla procedura); passaggio necessario, a tal fine, è comunque l’eliminazione dell’aggiudicazione ad altro concorrente. </w:t>
      </w:r>
      <w:r w:rsidRPr="009B213C">
        <w:rPr>
          <w:rFonts w:ascii="PT Serif" w:eastAsia="Times New Roman" w:hAnsi="PT Serif" w:cs="Arial"/>
          <w:color w:val="3D3B39"/>
          <w:sz w:val="21"/>
          <w:szCs w:val="21"/>
          <w:lang w:eastAsia="it-IT"/>
        </w:rPr>
        <w:br/>
        <w:t xml:space="preserve">La conclusione discende pianamente: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a</w:t>
      </w:r>
      <w:r w:rsidRPr="009B213C">
        <w:rPr>
          <w:rFonts w:ascii="PT Serif" w:eastAsia="Times New Roman" w:hAnsi="PT Serif" w:cs="Arial"/>
          <w:color w:val="3D3B39"/>
          <w:sz w:val="21"/>
          <w:szCs w:val="21"/>
          <w:lang w:eastAsia="it-IT"/>
        </w:rPr>
        <w:t>) dal rilievo che il provvedimento di aggiudicazione </w:t>
      </w:r>
      <w:r w:rsidRPr="009B213C">
        <w:rPr>
          <w:rFonts w:ascii="PT Serif" w:eastAsia="Times New Roman" w:hAnsi="PT Serif" w:cs="Arial"/>
          <w:i/>
          <w:iCs/>
          <w:color w:val="3D3B39"/>
          <w:sz w:val="21"/>
          <w:szCs w:val="21"/>
          <w:lang w:eastAsia="it-IT"/>
        </w:rPr>
        <w:t>non abbia consistenza puramente attuativa/esecutiva</w:t>
      </w:r>
      <w:r w:rsidRPr="009B213C">
        <w:rPr>
          <w:rFonts w:ascii="PT Serif" w:eastAsia="Times New Roman" w:hAnsi="PT Serif" w:cs="Arial"/>
          <w:color w:val="3D3B39"/>
          <w:sz w:val="21"/>
          <w:szCs w:val="21"/>
          <w:lang w:eastAsia="it-IT"/>
        </w:rPr>
        <w:t> rispetto all'ammissione e che, perciò, si tratti di atto </w:t>
      </w:r>
      <w:r w:rsidRPr="009B213C">
        <w:rPr>
          <w:rFonts w:ascii="PT Serif" w:eastAsia="Times New Roman" w:hAnsi="PT Serif" w:cs="Arial"/>
          <w:i/>
          <w:iCs/>
          <w:color w:val="3D3B39"/>
          <w:sz w:val="21"/>
          <w:szCs w:val="21"/>
          <w:lang w:eastAsia="it-IT"/>
        </w:rPr>
        <w:t>non meramente consequenziale</w:t>
      </w:r>
      <w:r w:rsidRPr="009B213C">
        <w:rPr>
          <w:rFonts w:ascii="PT Serif" w:eastAsia="Times New Roman" w:hAnsi="PT Serif" w:cs="Arial"/>
          <w:color w:val="3D3B39"/>
          <w:sz w:val="21"/>
          <w:szCs w:val="21"/>
          <w:lang w:eastAsia="it-IT"/>
        </w:rPr>
        <w:t xml:space="preserve"> (come, del resto, è comprovato, a tacer d’altro, dalla insorgenza di autonome posizioni di </w:t>
      </w:r>
      <w:proofErr w:type="spellStart"/>
      <w:r w:rsidRPr="009B213C">
        <w:rPr>
          <w:rFonts w:ascii="PT Serif" w:eastAsia="Times New Roman" w:hAnsi="PT Serif" w:cs="Arial"/>
          <w:color w:val="3D3B39"/>
          <w:sz w:val="21"/>
          <w:szCs w:val="21"/>
          <w:lang w:eastAsia="it-IT"/>
        </w:rPr>
        <w:t>controinteresse</w:t>
      </w:r>
      <w:proofErr w:type="spellEnd"/>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b</w:t>
      </w:r>
      <w:r w:rsidRPr="009B213C">
        <w:rPr>
          <w:rFonts w:ascii="PT Serif" w:eastAsia="Times New Roman" w:hAnsi="PT Serif" w:cs="Arial"/>
          <w:color w:val="3D3B39"/>
          <w:sz w:val="21"/>
          <w:szCs w:val="21"/>
          <w:lang w:eastAsia="it-IT"/>
        </w:rPr>
        <w:t>) che, di conseguenza, il vizio della prima trasmodi in via derivata sulla seconda solo termini di </w:t>
      </w:r>
      <w:r w:rsidRPr="009B213C">
        <w:rPr>
          <w:rFonts w:ascii="PT Serif" w:eastAsia="Times New Roman" w:hAnsi="PT Serif" w:cs="Arial"/>
          <w:i/>
          <w:iCs/>
          <w:color w:val="3D3B39"/>
          <w:sz w:val="21"/>
          <w:szCs w:val="21"/>
          <w:lang w:eastAsia="it-IT"/>
        </w:rPr>
        <w:t>effetto meramente invalidante</w:t>
      </w:r>
      <w:r w:rsidRPr="009B213C">
        <w:rPr>
          <w:rFonts w:ascii="PT Serif" w:eastAsia="Times New Roman" w:hAnsi="PT Serif" w:cs="Arial"/>
          <w:color w:val="3D3B39"/>
          <w:sz w:val="21"/>
          <w:szCs w:val="21"/>
          <w:lang w:eastAsia="it-IT"/>
        </w:rPr>
        <w:t xml:space="preserve"> (e non automaticamente caducante): di tal che – in difetto di tempestiva impugnazione dell’atto consequenziale – il gravame proposto nei confronti dell’atto prodromico è destinato alla improcedibilità, per sostanziale carenza di interesse (ovvero alla inammissibilità, le quante volte, all’atto della introduzione della lite, l’aggiudicazione risultasse, come nella specie, già disposta). </w:t>
      </w:r>
      <w:r w:rsidRPr="009B213C">
        <w:rPr>
          <w:rFonts w:ascii="PT Serif" w:eastAsia="Times New Roman" w:hAnsi="PT Serif" w:cs="Arial"/>
          <w:color w:val="3D3B39"/>
          <w:sz w:val="21"/>
          <w:szCs w:val="21"/>
          <w:lang w:eastAsia="it-IT"/>
        </w:rPr>
        <w:br/>
        <w:t>L’introduzione dell’art. 120, comma 2 </w:t>
      </w:r>
      <w:r w:rsidRPr="009B213C">
        <w:rPr>
          <w:rFonts w:ascii="PT Serif" w:eastAsia="Times New Roman" w:hAnsi="PT Serif" w:cs="Arial"/>
          <w:i/>
          <w:iCs/>
          <w:color w:val="3D3B39"/>
          <w:sz w:val="21"/>
          <w:szCs w:val="21"/>
          <w:lang w:eastAsia="it-IT"/>
        </w:rPr>
        <w:t>bis</w:t>
      </w:r>
      <w:r w:rsidRPr="009B213C">
        <w:rPr>
          <w:rFonts w:ascii="PT Serif" w:eastAsia="Times New Roman" w:hAnsi="PT Serif" w:cs="Arial"/>
          <w:color w:val="3D3B39"/>
          <w:sz w:val="21"/>
          <w:szCs w:val="21"/>
          <w:lang w:eastAsia="it-IT"/>
        </w:rPr>
        <w:t> </w:t>
      </w:r>
      <w:proofErr w:type="spellStart"/>
      <w:r w:rsidRPr="009B213C">
        <w:rPr>
          <w:rFonts w:ascii="PT Serif" w:eastAsia="Times New Roman" w:hAnsi="PT Serif" w:cs="Arial"/>
          <w:color w:val="3D3B39"/>
          <w:sz w:val="21"/>
          <w:szCs w:val="21"/>
          <w:lang w:eastAsia="it-IT"/>
        </w:rPr>
        <w:t>c.p.a</w:t>
      </w:r>
      <w:proofErr w:type="spellEnd"/>
      <w:r w:rsidRPr="009B213C">
        <w:rPr>
          <w:rFonts w:ascii="PT Serif" w:eastAsia="Times New Roman" w:hAnsi="PT Serif" w:cs="Arial"/>
          <w:color w:val="3D3B39"/>
          <w:sz w:val="21"/>
          <w:szCs w:val="21"/>
          <w:lang w:eastAsia="it-IT"/>
        </w:rPr>
        <w:t>. ad opera dell’art. 204 d.lgs. 18 aprile 2016, n. 50 (</w:t>
      </w:r>
      <w:r w:rsidRPr="009B213C">
        <w:rPr>
          <w:rFonts w:ascii="PT Serif" w:eastAsia="Times New Roman" w:hAnsi="PT Serif" w:cs="Arial"/>
          <w:i/>
          <w:iCs/>
          <w:color w:val="3D3B39"/>
          <w:sz w:val="21"/>
          <w:szCs w:val="21"/>
          <w:lang w:eastAsia="it-IT"/>
        </w:rPr>
        <w:t>Codice dei contratti pubblici</w:t>
      </w:r>
      <w:r w:rsidRPr="009B213C">
        <w:rPr>
          <w:rFonts w:ascii="PT Serif" w:eastAsia="Times New Roman" w:hAnsi="PT Serif" w:cs="Arial"/>
          <w:color w:val="3D3B39"/>
          <w:sz w:val="21"/>
          <w:szCs w:val="21"/>
          <w:lang w:eastAsia="it-IT"/>
        </w:rPr>
        <w:t xml:space="preserve">) non induce a mutare l’orientamento tradizionale, posto che, con ogni evidenza, la specialità del rito (c.d. “super accelerato”) non influisce sulle condizioni dell’azione e, segnatamente, sull’interesse a ricorrere. </w:t>
      </w:r>
      <w:r w:rsidRPr="009B213C">
        <w:rPr>
          <w:rFonts w:ascii="PT Serif" w:eastAsia="Times New Roman" w:hAnsi="PT Serif" w:cs="Arial"/>
          <w:color w:val="3D3B39"/>
          <w:sz w:val="21"/>
          <w:szCs w:val="21"/>
          <w:lang w:eastAsia="it-IT"/>
        </w:rPr>
        <w:br/>
        <w:t>Del resto, in assenza di uno </w:t>
      </w:r>
      <w:r w:rsidRPr="009B213C">
        <w:rPr>
          <w:rFonts w:ascii="PT Serif" w:eastAsia="Times New Roman" w:hAnsi="PT Serif" w:cs="Arial"/>
          <w:i/>
          <w:iCs/>
          <w:color w:val="3D3B39"/>
          <w:sz w:val="21"/>
          <w:szCs w:val="21"/>
          <w:lang w:eastAsia="it-IT"/>
        </w:rPr>
        <w:t xml:space="preserve">stand </w:t>
      </w:r>
      <w:proofErr w:type="spellStart"/>
      <w:r w:rsidRPr="009B213C">
        <w:rPr>
          <w:rFonts w:ascii="PT Serif" w:eastAsia="Times New Roman" w:hAnsi="PT Serif" w:cs="Arial"/>
          <w:i/>
          <w:iCs/>
          <w:color w:val="3D3B39"/>
          <w:sz w:val="21"/>
          <w:szCs w:val="21"/>
          <w:lang w:eastAsia="it-IT"/>
        </w:rPr>
        <w:t>still</w:t>
      </w:r>
      <w:proofErr w:type="spellEnd"/>
      <w:r w:rsidRPr="009B213C">
        <w:rPr>
          <w:rFonts w:ascii="PT Serif" w:eastAsia="Times New Roman" w:hAnsi="PT Serif" w:cs="Arial"/>
          <w:color w:val="3D3B39"/>
          <w:sz w:val="21"/>
          <w:szCs w:val="21"/>
          <w:lang w:eastAsia="it-IT"/>
        </w:rPr>
        <w:t xml:space="preserve"> processuale l’azione amministrativa è destinata a continuare anche in caso di impugnazione dei provvedimenti di ammissione degli altri concorrenti ed eventualmente a concludersi con l’aggiudicazione ad uno dei controinteressati del giudizio. </w:t>
      </w:r>
      <w:r w:rsidRPr="009B213C">
        <w:rPr>
          <w:rFonts w:ascii="PT Serif" w:eastAsia="Times New Roman" w:hAnsi="PT Serif" w:cs="Arial"/>
          <w:color w:val="3D3B39"/>
          <w:sz w:val="21"/>
          <w:szCs w:val="21"/>
          <w:lang w:eastAsia="it-IT"/>
        </w:rPr>
        <w:br/>
        <w:t>L’utilità finale che insegue la domanda di annullamento delle ammissioni di cui all’art. 120, comma 2 </w:t>
      </w:r>
      <w:r w:rsidRPr="009B213C">
        <w:rPr>
          <w:rFonts w:ascii="PT Serif" w:eastAsia="Times New Roman" w:hAnsi="PT Serif" w:cs="Arial"/>
          <w:i/>
          <w:iCs/>
          <w:color w:val="3D3B39"/>
          <w:sz w:val="21"/>
          <w:szCs w:val="21"/>
          <w:lang w:eastAsia="it-IT"/>
        </w:rPr>
        <w:t>bis</w:t>
      </w:r>
      <w:r w:rsidRPr="009B213C">
        <w:rPr>
          <w:rFonts w:ascii="PT Serif" w:eastAsia="Times New Roman" w:hAnsi="PT Serif" w:cs="Arial"/>
          <w:color w:val="3D3B39"/>
          <w:sz w:val="21"/>
          <w:szCs w:val="21"/>
          <w:lang w:eastAsia="it-IT"/>
        </w:rPr>
        <w:t xml:space="preserve"> cit., è, pur sempre, l’affidamento dell’appalto sia pure mediante la riduzione del numero dell’imprese concorrenti (c.d. utilità strumentale o interesse intermedio); l’utilità, però, intervenuta l’aggiudicazione, non può essere realizzata </w:t>
      </w:r>
      <w:r w:rsidRPr="009B213C">
        <w:rPr>
          <w:rFonts w:ascii="PT Serif" w:eastAsia="Times New Roman" w:hAnsi="PT Serif" w:cs="Arial"/>
          <w:color w:val="3D3B39"/>
          <w:sz w:val="21"/>
          <w:szCs w:val="21"/>
          <w:lang w:eastAsia="it-IT"/>
        </w:rPr>
        <w:lastRenderedPageBreak/>
        <w:t>più mediante l’eventuale sentenza di accoglimento poiché la stessa, per quanto detto, non comporta la caducazione automatica dell’aggiudicazione. Anche in questo caso, allora, allo scopo avuto di mira con l’instaurazione del giudizio si rende necessaria l’impugnazione dell’aggiudicazione </w:t>
      </w:r>
      <w:r w:rsidRPr="009B213C">
        <w:rPr>
          <w:rFonts w:ascii="PT Serif" w:eastAsia="Times New Roman" w:hAnsi="PT Serif" w:cs="Arial"/>
          <w:i/>
          <w:iCs/>
          <w:color w:val="3D3B39"/>
          <w:sz w:val="21"/>
          <w:szCs w:val="21"/>
          <w:lang w:eastAsia="it-IT"/>
        </w:rPr>
        <w:t>medio tempore</w:t>
      </w:r>
      <w:r w:rsidRPr="009B213C">
        <w:rPr>
          <w:rFonts w:ascii="PT Serif" w:eastAsia="Times New Roman" w:hAnsi="PT Serif" w:cs="Arial"/>
          <w:color w:val="3D3B39"/>
          <w:sz w:val="21"/>
          <w:szCs w:val="21"/>
          <w:lang w:eastAsia="it-IT"/>
        </w:rPr>
        <w:t xml:space="preserve"> sopravvenuta. </w:t>
      </w:r>
      <w:r w:rsidRPr="009B213C">
        <w:rPr>
          <w:rFonts w:ascii="PT Serif" w:eastAsia="Times New Roman" w:hAnsi="PT Serif" w:cs="Arial"/>
          <w:color w:val="3D3B39"/>
          <w:sz w:val="21"/>
          <w:szCs w:val="21"/>
          <w:lang w:eastAsia="it-IT"/>
        </w:rPr>
        <w:br/>
        <w:t xml:space="preserve">In tali sensi, del resto, si è, del resto, ripetutamente espressa la Sezione: cfr. </w:t>
      </w:r>
      <w:proofErr w:type="spellStart"/>
      <w:r w:rsidRPr="009B213C">
        <w:rPr>
          <w:rFonts w:ascii="PT Serif" w:eastAsia="Times New Roman" w:hAnsi="PT Serif" w:cs="Arial"/>
          <w:color w:val="3D3B39"/>
          <w:sz w:val="21"/>
          <w:szCs w:val="21"/>
          <w:lang w:eastAsia="it-IT"/>
        </w:rPr>
        <w:t>Cons</w:t>
      </w:r>
      <w:proofErr w:type="spellEnd"/>
      <w:r w:rsidRPr="009B213C">
        <w:rPr>
          <w:rFonts w:ascii="PT Serif" w:eastAsia="Times New Roman" w:hAnsi="PT Serif" w:cs="Arial"/>
          <w:color w:val="3D3B39"/>
          <w:sz w:val="21"/>
          <w:szCs w:val="21"/>
          <w:lang w:eastAsia="it-IT"/>
        </w:rPr>
        <w:t>. Stato, sez. V, 4 luglio 2017, n. 3257 e, da ultimo, </w:t>
      </w:r>
      <w:proofErr w:type="spellStart"/>
      <w:r w:rsidRPr="009B213C">
        <w:rPr>
          <w:rFonts w:ascii="PT Serif" w:eastAsia="Times New Roman" w:hAnsi="PT Serif" w:cs="Arial"/>
          <w:i/>
          <w:iCs/>
          <w:color w:val="3D3B39"/>
          <w:sz w:val="21"/>
          <w:szCs w:val="21"/>
          <w:lang w:eastAsia="it-IT"/>
        </w:rPr>
        <w:t>funditus</w:t>
      </w:r>
      <w:r w:rsidRPr="009B213C">
        <w:rPr>
          <w:rFonts w:ascii="PT Serif" w:eastAsia="Times New Roman" w:hAnsi="PT Serif" w:cs="Arial"/>
          <w:color w:val="3D3B39"/>
          <w:sz w:val="21"/>
          <w:szCs w:val="21"/>
          <w:lang w:eastAsia="it-IT"/>
        </w:rPr>
        <w:t>,id</w:t>
      </w:r>
      <w:proofErr w:type="spellEnd"/>
      <w:r w:rsidRPr="009B213C">
        <w:rPr>
          <w:rFonts w:ascii="PT Serif" w:eastAsia="Times New Roman" w:hAnsi="PT Serif" w:cs="Arial"/>
          <w:color w:val="3D3B39"/>
          <w:sz w:val="21"/>
          <w:szCs w:val="21"/>
          <w:lang w:eastAsia="it-IT"/>
        </w:rPr>
        <w:t>. 16 luglio 2018, n. 4304, che ha anche chiarito come, introducendo il rito di cui al comma 2 </w:t>
      </w:r>
      <w:r w:rsidRPr="009B213C">
        <w:rPr>
          <w:rFonts w:ascii="PT Serif" w:eastAsia="Times New Roman" w:hAnsi="PT Serif" w:cs="Arial"/>
          <w:i/>
          <w:iCs/>
          <w:color w:val="3D3B39"/>
          <w:sz w:val="21"/>
          <w:szCs w:val="21"/>
          <w:lang w:eastAsia="it-IT"/>
        </w:rPr>
        <w:t>bis</w:t>
      </w:r>
      <w:r w:rsidRPr="009B213C">
        <w:rPr>
          <w:rFonts w:ascii="PT Serif" w:eastAsia="Times New Roman" w:hAnsi="PT Serif" w:cs="Arial"/>
          <w:color w:val="3D3B39"/>
          <w:sz w:val="21"/>
          <w:szCs w:val="21"/>
          <w:lang w:eastAsia="it-IT"/>
        </w:rPr>
        <w:t xml:space="preserve"> dell’art. 120 </w:t>
      </w:r>
      <w:proofErr w:type="spellStart"/>
      <w:r w:rsidRPr="009B213C">
        <w:rPr>
          <w:rFonts w:ascii="PT Serif" w:eastAsia="Times New Roman" w:hAnsi="PT Serif" w:cs="Arial"/>
          <w:color w:val="3D3B39"/>
          <w:sz w:val="21"/>
          <w:szCs w:val="21"/>
          <w:lang w:eastAsia="it-IT"/>
        </w:rPr>
        <w:t>c.p.a</w:t>
      </w:r>
      <w:proofErr w:type="spellEnd"/>
      <w:r w:rsidRPr="009B213C">
        <w:rPr>
          <w:rFonts w:ascii="PT Serif" w:eastAsia="Times New Roman" w:hAnsi="PT Serif" w:cs="Arial"/>
          <w:color w:val="3D3B39"/>
          <w:sz w:val="21"/>
          <w:szCs w:val="21"/>
          <w:lang w:eastAsia="it-IT"/>
        </w:rPr>
        <w:t>., il legislatore ha garantito la più rapida realizzazione dell’interesse c.d. intermedio o utilità strumentale che sorregge le impugnazioni avverso le altrui ammissioni, considerando l’interesse soggettivo del privato ricorrente (che, come per ogni azione di annullamento, sorregge la domanda proposta) ben conciliabile con l’interesse pubblico alla definitiva individuazione della platea degli operatori economici legittimati alla partecipazione, senza, però, che ciò comporti un arresto della procedura di aggiudicazione e per il giudice un divieto di prendere in considerazione i fatti storici </w:t>
      </w:r>
      <w:r w:rsidRPr="009B213C">
        <w:rPr>
          <w:rFonts w:ascii="PT Serif" w:eastAsia="Times New Roman" w:hAnsi="PT Serif" w:cs="Arial"/>
          <w:i/>
          <w:iCs/>
          <w:color w:val="3D3B39"/>
          <w:sz w:val="21"/>
          <w:szCs w:val="21"/>
          <w:lang w:eastAsia="it-IT"/>
        </w:rPr>
        <w:t>medio tempore</w:t>
      </w:r>
      <w:r w:rsidRPr="009B213C">
        <w:rPr>
          <w:rFonts w:ascii="PT Serif" w:eastAsia="Times New Roman" w:hAnsi="PT Serif" w:cs="Arial"/>
          <w:color w:val="3D3B39"/>
          <w:sz w:val="21"/>
          <w:szCs w:val="21"/>
          <w:lang w:eastAsia="it-IT"/>
        </w:rPr>
        <w:t xml:space="preserve"> venuti in essere e risultanti dagli atti processuali, come, appunto, l'avvenuta aggiudicazione della gara. </w:t>
      </w:r>
      <w:r w:rsidRPr="009B213C">
        <w:rPr>
          <w:rFonts w:ascii="PT Serif" w:eastAsia="Times New Roman" w:hAnsi="PT Serif" w:cs="Arial"/>
          <w:color w:val="3D3B39"/>
          <w:sz w:val="21"/>
          <w:szCs w:val="21"/>
          <w:lang w:eastAsia="it-IT"/>
        </w:rPr>
        <w:br/>
        <w:t xml:space="preserve">Ai rilievi che precedono può, del resto, aggiungersi quello per cui la conclusione discende, già sul piano testuale, dal tenore dello stesso art. 120 cit., il quale: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a</w:t>
      </w:r>
      <w:r w:rsidRPr="009B213C">
        <w:rPr>
          <w:rFonts w:ascii="PT Serif" w:eastAsia="Times New Roman" w:hAnsi="PT Serif" w:cs="Arial"/>
          <w:color w:val="3D3B39"/>
          <w:sz w:val="21"/>
          <w:szCs w:val="21"/>
          <w:lang w:eastAsia="it-IT"/>
        </w:rPr>
        <w:t>) evoca positivamente (recependo la consolidata formula linguistica, prima dottrinale e poi pretoria) l’“</w:t>
      </w:r>
      <w:r w:rsidRPr="009B213C">
        <w:rPr>
          <w:rFonts w:ascii="PT Serif" w:eastAsia="Times New Roman" w:hAnsi="PT Serif" w:cs="Arial"/>
          <w:i/>
          <w:iCs/>
          <w:color w:val="3D3B39"/>
          <w:sz w:val="21"/>
          <w:szCs w:val="21"/>
          <w:lang w:eastAsia="it-IT"/>
        </w:rPr>
        <w:t>invalidità derivata</w:t>
      </w:r>
      <w:r w:rsidRPr="009B213C">
        <w:rPr>
          <w:rFonts w:ascii="PT Serif" w:eastAsia="Times New Roman" w:hAnsi="PT Serif" w:cs="Arial"/>
          <w:color w:val="3D3B39"/>
          <w:sz w:val="21"/>
          <w:szCs w:val="21"/>
          <w:lang w:eastAsia="it-IT"/>
        </w:rPr>
        <w:t>” quale nesso tra le ammissioni e i “</w:t>
      </w:r>
      <w:r w:rsidRPr="009B213C">
        <w:rPr>
          <w:rFonts w:ascii="PT Serif" w:eastAsia="Times New Roman" w:hAnsi="PT Serif" w:cs="Arial"/>
          <w:i/>
          <w:iCs/>
          <w:color w:val="3D3B39"/>
          <w:sz w:val="21"/>
          <w:szCs w:val="21"/>
          <w:lang w:eastAsia="it-IT"/>
        </w:rPr>
        <w:t>successivi atti delle procedure di affidamento</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b</w:t>
      </w:r>
      <w:r w:rsidRPr="009B213C">
        <w:rPr>
          <w:rFonts w:ascii="PT Serif" w:eastAsia="Times New Roman" w:hAnsi="PT Serif" w:cs="Arial"/>
          <w:color w:val="3D3B39"/>
          <w:sz w:val="21"/>
          <w:szCs w:val="21"/>
          <w:lang w:eastAsia="it-IT"/>
        </w:rPr>
        <w:t>) sanziona la mancata impugnazione degli atti presupposi in termini di preclusione a “</w:t>
      </w:r>
      <w:r w:rsidRPr="009B213C">
        <w:rPr>
          <w:rFonts w:ascii="PT Serif" w:eastAsia="Times New Roman" w:hAnsi="PT Serif" w:cs="Arial"/>
          <w:i/>
          <w:iCs/>
          <w:color w:val="3D3B39"/>
          <w:sz w:val="21"/>
          <w:szCs w:val="21"/>
          <w:lang w:eastAsia="it-IT"/>
        </w:rPr>
        <w:t>far valere</w:t>
      </w:r>
      <w:r w:rsidRPr="009B213C">
        <w:rPr>
          <w:rFonts w:ascii="PT Serif" w:eastAsia="Times New Roman" w:hAnsi="PT Serif" w:cs="Arial"/>
          <w:color w:val="3D3B39"/>
          <w:sz w:val="21"/>
          <w:szCs w:val="21"/>
          <w:lang w:eastAsia="it-IT"/>
        </w:rPr>
        <w:t>” (in chiave, perciò, sempre </w:t>
      </w:r>
      <w:proofErr w:type="spellStart"/>
      <w:r w:rsidRPr="009B213C">
        <w:rPr>
          <w:rFonts w:ascii="PT Serif" w:eastAsia="Times New Roman" w:hAnsi="PT Serif" w:cs="Arial"/>
          <w:i/>
          <w:iCs/>
          <w:color w:val="3D3B39"/>
          <w:sz w:val="21"/>
          <w:szCs w:val="21"/>
          <w:lang w:eastAsia="it-IT"/>
        </w:rPr>
        <w:t>impugnatoria</w:t>
      </w:r>
      <w:proofErr w:type="spellEnd"/>
      <w:r w:rsidRPr="009B213C">
        <w:rPr>
          <w:rFonts w:ascii="PT Serif" w:eastAsia="Times New Roman" w:hAnsi="PT Serif" w:cs="Arial"/>
          <w:color w:val="3D3B39"/>
          <w:sz w:val="21"/>
          <w:szCs w:val="21"/>
          <w:lang w:eastAsia="it-IT"/>
        </w:rPr>
        <w:t>, nell'esercizio della relativa “</w:t>
      </w:r>
      <w:r w:rsidRPr="009B213C">
        <w:rPr>
          <w:rFonts w:ascii="PT Serif" w:eastAsia="Times New Roman" w:hAnsi="PT Serif" w:cs="Arial"/>
          <w:i/>
          <w:iCs/>
          <w:color w:val="3D3B39"/>
          <w:sz w:val="21"/>
          <w:szCs w:val="21"/>
          <w:lang w:eastAsia="it-IT"/>
        </w:rPr>
        <w:t>facoltà</w:t>
      </w:r>
      <w:r w:rsidRPr="009B213C">
        <w:rPr>
          <w:rFonts w:ascii="PT Serif" w:eastAsia="Times New Roman" w:hAnsi="PT Serif" w:cs="Arial"/>
          <w:color w:val="3D3B39"/>
          <w:sz w:val="21"/>
          <w:szCs w:val="21"/>
          <w:lang w:eastAsia="it-IT"/>
        </w:rPr>
        <w:t>”) il vizio derivato (</w:t>
      </w:r>
      <w:proofErr w:type="spellStart"/>
      <w:r w:rsidRPr="009B213C">
        <w:rPr>
          <w:rFonts w:ascii="PT Serif" w:eastAsia="Times New Roman" w:hAnsi="PT Serif" w:cs="Arial"/>
          <w:i/>
          <w:iCs/>
          <w:color w:val="3D3B39"/>
          <w:sz w:val="21"/>
          <w:szCs w:val="21"/>
          <w:lang w:eastAsia="it-IT"/>
        </w:rPr>
        <w:t>arg</w:t>
      </w:r>
      <w:proofErr w:type="spellEnd"/>
      <w:r w:rsidRPr="009B213C">
        <w:rPr>
          <w:rFonts w:ascii="PT Serif" w:eastAsia="Times New Roman" w:hAnsi="PT Serif" w:cs="Arial"/>
          <w:i/>
          <w:iCs/>
          <w:color w:val="3D3B39"/>
          <w:sz w:val="21"/>
          <w:szCs w:val="21"/>
          <w:lang w:eastAsia="it-IT"/>
        </w:rPr>
        <w:t xml:space="preserve">. </w:t>
      </w:r>
      <w:proofErr w:type="spellStart"/>
      <w:r w:rsidRPr="009B213C">
        <w:rPr>
          <w:rFonts w:ascii="PT Serif" w:eastAsia="Times New Roman" w:hAnsi="PT Serif" w:cs="Arial"/>
          <w:i/>
          <w:iCs/>
          <w:color w:val="3D3B39"/>
          <w:sz w:val="21"/>
          <w:szCs w:val="21"/>
          <w:lang w:eastAsia="it-IT"/>
        </w:rPr>
        <w:t>etiam</w:t>
      </w:r>
      <w:proofErr w:type="spellEnd"/>
      <w:r w:rsidRPr="009B213C">
        <w:rPr>
          <w:rFonts w:ascii="PT Serif" w:eastAsia="Times New Roman" w:hAnsi="PT Serif" w:cs="Arial"/>
          <w:color w:val="3D3B39"/>
          <w:sz w:val="21"/>
          <w:szCs w:val="21"/>
          <w:lang w:eastAsia="it-IT"/>
        </w:rPr>
        <w:t> dal riferimento al “</w:t>
      </w:r>
      <w:r w:rsidRPr="009B213C">
        <w:rPr>
          <w:rFonts w:ascii="PT Serif" w:eastAsia="Times New Roman" w:hAnsi="PT Serif" w:cs="Arial"/>
          <w:i/>
          <w:iCs/>
          <w:color w:val="3D3B39"/>
          <w:sz w:val="21"/>
          <w:szCs w:val="21"/>
          <w:lang w:eastAsia="it-IT"/>
        </w:rPr>
        <w:t>ricorso</w:t>
      </w:r>
      <w:r w:rsidRPr="009B213C">
        <w:rPr>
          <w:rFonts w:ascii="PT Serif" w:eastAsia="Times New Roman" w:hAnsi="PT Serif" w:cs="Arial"/>
          <w:color w:val="3D3B39"/>
          <w:sz w:val="21"/>
          <w:szCs w:val="21"/>
          <w:lang w:eastAsia="it-IT"/>
        </w:rPr>
        <w:t> [anche] </w:t>
      </w:r>
      <w:r w:rsidRPr="009B213C">
        <w:rPr>
          <w:rFonts w:ascii="PT Serif" w:eastAsia="Times New Roman" w:hAnsi="PT Serif" w:cs="Arial"/>
          <w:i/>
          <w:iCs/>
          <w:color w:val="3D3B39"/>
          <w:sz w:val="21"/>
          <w:szCs w:val="21"/>
          <w:lang w:eastAsia="it-IT"/>
        </w:rPr>
        <w:t>incidentale</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r>
      <w:r w:rsidRPr="009B213C">
        <w:rPr>
          <w:rFonts w:ascii="PT Serif" w:eastAsia="Times New Roman" w:hAnsi="PT Serif" w:cs="Arial"/>
          <w:i/>
          <w:iCs/>
          <w:color w:val="3D3B39"/>
          <w:sz w:val="21"/>
          <w:szCs w:val="21"/>
          <w:lang w:eastAsia="it-IT"/>
        </w:rPr>
        <w:t>c</w:t>
      </w:r>
      <w:r w:rsidRPr="009B213C">
        <w:rPr>
          <w:rFonts w:ascii="PT Serif" w:eastAsia="Times New Roman" w:hAnsi="PT Serif" w:cs="Arial"/>
          <w:color w:val="3D3B39"/>
          <w:sz w:val="21"/>
          <w:szCs w:val="21"/>
          <w:lang w:eastAsia="it-IT"/>
        </w:rPr>
        <w:t>) esclude (in coerenza ai medesimi principi) l’“</w:t>
      </w:r>
      <w:r w:rsidRPr="009B213C">
        <w:rPr>
          <w:rFonts w:ascii="PT Serif" w:eastAsia="Times New Roman" w:hAnsi="PT Serif" w:cs="Arial"/>
          <w:i/>
          <w:iCs/>
          <w:color w:val="3D3B39"/>
          <w:sz w:val="21"/>
          <w:szCs w:val="21"/>
          <w:lang w:eastAsia="it-IT"/>
        </w:rPr>
        <w:t>impugnazione</w:t>
      </w:r>
      <w:r w:rsidRPr="009B213C">
        <w:rPr>
          <w:rFonts w:ascii="PT Serif" w:eastAsia="Times New Roman" w:hAnsi="PT Serif" w:cs="Arial"/>
          <w:color w:val="3D3B39"/>
          <w:sz w:val="21"/>
          <w:szCs w:val="21"/>
          <w:lang w:eastAsia="it-IT"/>
        </w:rPr>
        <w:t>” (successiva) dei soli atti “</w:t>
      </w:r>
      <w:r w:rsidRPr="009B213C">
        <w:rPr>
          <w:rFonts w:ascii="PT Serif" w:eastAsia="Times New Roman" w:hAnsi="PT Serif" w:cs="Arial"/>
          <w:i/>
          <w:iCs/>
          <w:color w:val="3D3B39"/>
          <w:sz w:val="21"/>
          <w:szCs w:val="21"/>
          <w:lang w:eastAsia="it-IT"/>
        </w:rPr>
        <w:t>privi di immediata lesività</w:t>
      </w:r>
      <w:r w:rsidRPr="009B213C">
        <w:rPr>
          <w:rFonts w:ascii="PT Serif" w:eastAsia="Times New Roman" w:hAnsi="PT Serif" w:cs="Arial"/>
          <w:color w:val="3D3B39"/>
          <w:sz w:val="21"/>
          <w:szCs w:val="21"/>
          <w:lang w:eastAsia="it-IT"/>
        </w:rPr>
        <w:t>”, tra i quali annovera la “</w:t>
      </w:r>
      <w:r w:rsidRPr="009B213C">
        <w:rPr>
          <w:rFonts w:ascii="PT Serif" w:eastAsia="Times New Roman" w:hAnsi="PT Serif" w:cs="Arial"/>
          <w:i/>
          <w:iCs/>
          <w:color w:val="3D3B39"/>
          <w:sz w:val="21"/>
          <w:szCs w:val="21"/>
          <w:lang w:eastAsia="it-IT"/>
        </w:rPr>
        <w:t>proposta di aggiudicazione</w:t>
      </w:r>
      <w:r w:rsidRPr="009B213C">
        <w:rPr>
          <w:rFonts w:ascii="PT Serif" w:eastAsia="Times New Roman" w:hAnsi="PT Serif" w:cs="Arial"/>
          <w:color w:val="3D3B39"/>
          <w:sz w:val="21"/>
          <w:szCs w:val="21"/>
          <w:lang w:eastAsia="it-IT"/>
        </w:rPr>
        <w:t>” (e non allora - argomentando assai agevolmente </w:t>
      </w:r>
      <w:r w:rsidRPr="009B213C">
        <w:rPr>
          <w:rFonts w:ascii="PT Serif" w:eastAsia="Times New Roman" w:hAnsi="PT Serif" w:cs="Arial"/>
          <w:i/>
          <w:iCs/>
          <w:color w:val="3D3B39"/>
          <w:sz w:val="21"/>
          <w:szCs w:val="21"/>
          <w:lang w:eastAsia="it-IT"/>
        </w:rPr>
        <w:t xml:space="preserve">a </w:t>
      </w:r>
      <w:proofErr w:type="spellStart"/>
      <w:r w:rsidRPr="009B213C">
        <w:rPr>
          <w:rFonts w:ascii="PT Serif" w:eastAsia="Times New Roman" w:hAnsi="PT Serif" w:cs="Arial"/>
          <w:i/>
          <w:iCs/>
          <w:color w:val="3D3B39"/>
          <w:sz w:val="21"/>
          <w:szCs w:val="21"/>
          <w:lang w:eastAsia="it-IT"/>
        </w:rPr>
        <w:t>contrariis</w:t>
      </w:r>
      <w:proofErr w:type="spellEnd"/>
      <w:r w:rsidRPr="009B213C">
        <w:rPr>
          <w:rFonts w:ascii="PT Serif" w:eastAsia="Times New Roman" w:hAnsi="PT Serif" w:cs="Arial"/>
          <w:color w:val="3D3B39"/>
          <w:sz w:val="21"/>
          <w:szCs w:val="21"/>
          <w:lang w:eastAsia="it-IT"/>
        </w:rPr>
        <w:t> - l'aggiudicazione </w:t>
      </w:r>
      <w:r w:rsidRPr="009B213C">
        <w:rPr>
          <w:rFonts w:ascii="PT Serif" w:eastAsia="Times New Roman" w:hAnsi="PT Serif" w:cs="Arial"/>
          <w:i/>
          <w:iCs/>
          <w:color w:val="3D3B39"/>
          <w:sz w:val="21"/>
          <w:szCs w:val="21"/>
          <w:lang w:eastAsia="it-IT"/>
        </w:rPr>
        <w:t>tout court</w:t>
      </w:r>
      <w:r w:rsidRPr="009B213C">
        <w:rPr>
          <w:rFonts w:ascii="PT Serif" w:eastAsia="Times New Roman" w:hAnsi="PT Serif" w:cs="Arial"/>
          <w:color w:val="3D3B39"/>
          <w:sz w:val="21"/>
          <w:szCs w:val="21"/>
          <w:lang w:eastAsia="it-IT"/>
        </w:rPr>
        <w:t xml:space="preserve">: la quale resta, perciò ed in definitiva - in forza di quei ribaditi canoni generali, in alcun modo, per questi profili, derogati nella vicenda di specie - assoggettata al regime, ed all’onere, di rituale impugnazione). </w:t>
      </w:r>
      <w:r w:rsidRPr="009B213C">
        <w:rPr>
          <w:rFonts w:ascii="PT Serif" w:eastAsia="Times New Roman" w:hAnsi="PT Serif" w:cs="Arial"/>
          <w:color w:val="3D3B39"/>
          <w:sz w:val="21"/>
          <w:szCs w:val="21"/>
          <w:lang w:eastAsia="it-IT"/>
        </w:rPr>
        <w:br/>
        <w:t xml:space="preserve">3.- Facendo piana applicazione, al caso di specie, dei riassunti principi, dovrà allora evidenziarsi che l’appellante ha omesso – pur avendone avuto, come risulta dagli atti di causa, formale e piena cognizione, in conseguenza dell’avvenuta comunicazione a mezzo per della relativa deliberazione – di impugnare il provvedimento di aggiudicazione in favore dell’appellata. </w:t>
      </w:r>
      <w:r w:rsidRPr="009B213C">
        <w:rPr>
          <w:rFonts w:ascii="PT Serif" w:eastAsia="Times New Roman" w:hAnsi="PT Serif" w:cs="Arial"/>
          <w:color w:val="3D3B39"/>
          <w:sz w:val="21"/>
          <w:szCs w:val="21"/>
          <w:lang w:eastAsia="it-IT"/>
        </w:rPr>
        <w:br/>
        <w:t>Al qual fine, importa solo soggiungere, non era beninteso idonea, per comune e consolidato intendimento, la consueta “formula di stile” che estende l’impugnazione “a tutti gli atti consequenziali”, di per sé priva, in difetto di puntuale indicazione degli estremi, di qualsiasi valore processuale, in quanto inidonea a individuare uno specifico oggetto d'impugnativa (cfr., </w:t>
      </w:r>
      <w:r w:rsidRPr="009B213C">
        <w:rPr>
          <w:rFonts w:ascii="PT Serif" w:eastAsia="Times New Roman" w:hAnsi="PT Serif" w:cs="Arial"/>
          <w:i/>
          <w:iCs/>
          <w:color w:val="3D3B39"/>
          <w:sz w:val="21"/>
          <w:szCs w:val="21"/>
          <w:lang w:eastAsia="it-IT"/>
        </w:rPr>
        <w:t xml:space="preserve">ex </w:t>
      </w:r>
      <w:proofErr w:type="spellStart"/>
      <w:r w:rsidRPr="009B213C">
        <w:rPr>
          <w:rFonts w:ascii="PT Serif" w:eastAsia="Times New Roman" w:hAnsi="PT Serif" w:cs="Arial"/>
          <w:i/>
          <w:iCs/>
          <w:color w:val="3D3B39"/>
          <w:sz w:val="21"/>
          <w:szCs w:val="21"/>
          <w:lang w:eastAsia="it-IT"/>
        </w:rPr>
        <w:t>multis</w:t>
      </w:r>
      <w:proofErr w:type="spellEnd"/>
      <w:r w:rsidRPr="009B213C">
        <w:rPr>
          <w:rFonts w:ascii="PT Serif" w:eastAsia="Times New Roman" w:hAnsi="PT Serif" w:cs="Arial"/>
          <w:color w:val="3D3B39"/>
          <w:sz w:val="21"/>
          <w:szCs w:val="21"/>
          <w:lang w:eastAsia="it-IT"/>
        </w:rPr>
        <w:t xml:space="preserve">, </w:t>
      </w:r>
      <w:proofErr w:type="spellStart"/>
      <w:r w:rsidRPr="009B213C">
        <w:rPr>
          <w:rFonts w:ascii="PT Serif" w:eastAsia="Times New Roman" w:hAnsi="PT Serif" w:cs="Arial"/>
          <w:color w:val="3D3B39"/>
          <w:sz w:val="21"/>
          <w:szCs w:val="21"/>
          <w:lang w:eastAsia="it-IT"/>
        </w:rPr>
        <w:t>Cons</w:t>
      </w:r>
      <w:proofErr w:type="spellEnd"/>
      <w:r w:rsidRPr="009B213C">
        <w:rPr>
          <w:rFonts w:ascii="PT Serif" w:eastAsia="Times New Roman" w:hAnsi="PT Serif" w:cs="Arial"/>
          <w:color w:val="3D3B39"/>
          <w:sz w:val="21"/>
          <w:szCs w:val="21"/>
          <w:lang w:eastAsia="it-IT"/>
        </w:rPr>
        <w:t xml:space="preserve">. Stato, sez. V, 28 dicembre 2007, n. 6711). </w:t>
      </w:r>
      <w:r w:rsidRPr="009B213C">
        <w:rPr>
          <w:rFonts w:ascii="PT Serif" w:eastAsia="Times New Roman" w:hAnsi="PT Serif" w:cs="Arial"/>
          <w:color w:val="3D3B39"/>
          <w:sz w:val="21"/>
          <w:szCs w:val="21"/>
          <w:lang w:eastAsia="it-IT"/>
        </w:rPr>
        <w:br/>
        <w:t>Ne discende, ai fini della lite: </w:t>
      </w:r>
      <w:r w:rsidRPr="009B213C">
        <w:rPr>
          <w:rFonts w:ascii="PT Serif" w:eastAsia="Times New Roman" w:hAnsi="PT Serif" w:cs="Arial"/>
          <w:i/>
          <w:iCs/>
          <w:color w:val="3D3B39"/>
          <w:sz w:val="21"/>
          <w:szCs w:val="21"/>
          <w:lang w:eastAsia="it-IT"/>
        </w:rPr>
        <w:t>a</w:t>
      </w:r>
      <w:r w:rsidRPr="009B213C">
        <w:rPr>
          <w:rFonts w:ascii="PT Serif" w:eastAsia="Times New Roman" w:hAnsi="PT Serif" w:cs="Arial"/>
          <w:color w:val="3D3B39"/>
          <w:sz w:val="21"/>
          <w:szCs w:val="21"/>
          <w:lang w:eastAsia="it-IT"/>
        </w:rPr>
        <w:t>) che, in accoglimento della eccezione formulata da parte appellata, il ricorso di primo grado deve, in riforma della impugnata statuizione, dichiarato inammissibile; </w:t>
      </w:r>
      <w:r w:rsidRPr="009B213C">
        <w:rPr>
          <w:rFonts w:ascii="PT Serif" w:eastAsia="Times New Roman" w:hAnsi="PT Serif" w:cs="Arial"/>
          <w:i/>
          <w:iCs/>
          <w:color w:val="3D3B39"/>
          <w:sz w:val="21"/>
          <w:szCs w:val="21"/>
          <w:lang w:eastAsia="it-IT"/>
        </w:rPr>
        <w:t>b</w:t>
      </w:r>
      <w:r w:rsidRPr="009B213C">
        <w:rPr>
          <w:rFonts w:ascii="PT Serif" w:eastAsia="Times New Roman" w:hAnsi="PT Serif" w:cs="Arial"/>
          <w:color w:val="3D3B39"/>
          <w:sz w:val="21"/>
          <w:szCs w:val="21"/>
          <w:lang w:eastAsia="it-IT"/>
        </w:rPr>
        <w:t xml:space="preserve">) che l’appello principale deve, conseguentemente, essere parimenti dichiarato inammissibile, per carenza di interesse. </w:t>
      </w:r>
      <w:r w:rsidRPr="009B213C">
        <w:rPr>
          <w:rFonts w:ascii="PT Serif" w:eastAsia="Times New Roman" w:hAnsi="PT Serif" w:cs="Arial"/>
          <w:color w:val="3D3B39"/>
          <w:sz w:val="21"/>
          <w:szCs w:val="21"/>
          <w:lang w:eastAsia="it-IT"/>
        </w:rPr>
        <w:br/>
        <w:t xml:space="preserve">Le spese seguono la soccombenza e si liquidano come da dispositivo che segue. </w:t>
      </w:r>
    </w:p>
    <w:p w:rsidR="003437DD" w:rsidRPr="009B213C" w:rsidRDefault="003437DD" w:rsidP="003437DD">
      <w:pPr>
        <w:spacing w:after="265" w:line="240" w:lineRule="auto"/>
        <w:jc w:val="center"/>
        <w:rPr>
          <w:rFonts w:ascii="PT Serif" w:eastAsia="Times New Roman" w:hAnsi="PT Serif" w:cs="Arial"/>
          <w:color w:val="3D3B39"/>
          <w:sz w:val="21"/>
          <w:szCs w:val="21"/>
          <w:lang w:eastAsia="it-IT"/>
        </w:rPr>
      </w:pPr>
      <w:r w:rsidRPr="009B213C">
        <w:rPr>
          <w:rFonts w:ascii="PT Serif" w:eastAsia="Times New Roman" w:hAnsi="PT Serif" w:cs="Arial"/>
          <w:b/>
          <w:bCs/>
          <w:color w:val="3D3B39"/>
          <w:sz w:val="21"/>
          <w:szCs w:val="21"/>
          <w:lang w:eastAsia="it-IT"/>
        </w:rPr>
        <w:t xml:space="preserve">P.Q.M. </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 xml:space="preserve">Il Consiglio di Stato in sede giurisdizionale (Sezione Quinta), definitivamente pronunciando sull'appello, come in epigrafe proposto, dichiara inammissibile l’appello principale e, in riforma della sentenza impugnata, dichiara parimenti inammissibile il ricorso di primo grado. </w:t>
      </w:r>
      <w:r w:rsidRPr="009B213C">
        <w:rPr>
          <w:rFonts w:ascii="PT Serif" w:eastAsia="Times New Roman" w:hAnsi="PT Serif" w:cs="Arial"/>
          <w:color w:val="3D3B39"/>
          <w:sz w:val="21"/>
          <w:szCs w:val="21"/>
          <w:lang w:eastAsia="it-IT"/>
        </w:rPr>
        <w:br/>
        <w:t xml:space="preserve">Condanna l’appellante alla refusione delle spese di lite, che liquida in € 4.000,00 (quattromila), oltre accessori di legge, a favore del Comune di San Marzano sul Sarno, ed € 4.000,00 (quattromila), oltre accessori, a favore della </w:t>
      </w:r>
      <w:proofErr w:type="spellStart"/>
      <w:r w:rsidRPr="009B213C">
        <w:rPr>
          <w:rFonts w:ascii="PT Serif" w:eastAsia="Times New Roman" w:hAnsi="PT Serif" w:cs="Arial"/>
          <w:color w:val="3D3B39"/>
          <w:sz w:val="21"/>
          <w:szCs w:val="21"/>
          <w:lang w:eastAsia="it-IT"/>
        </w:rPr>
        <w:t>soc</w:t>
      </w:r>
      <w:proofErr w:type="spellEnd"/>
      <w:r w:rsidRPr="009B213C">
        <w:rPr>
          <w:rFonts w:ascii="PT Serif" w:eastAsia="Times New Roman" w:hAnsi="PT Serif" w:cs="Arial"/>
          <w:color w:val="3D3B39"/>
          <w:sz w:val="21"/>
          <w:szCs w:val="21"/>
          <w:lang w:eastAsia="it-IT"/>
        </w:rPr>
        <w:t xml:space="preserve">. Oltre. </w:t>
      </w:r>
      <w:r w:rsidRPr="009B213C">
        <w:rPr>
          <w:rFonts w:ascii="PT Serif" w:eastAsia="Times New Roman" w:hAnsi="PT Serif" w:cs="Arial"/>
          <w:color w:val="3D3B39"/>
          <w:sz w:val="21"/>
          <w:szCs w:val="21"/>
          <w:lang w:eastAsia="it-IT"/>
        </w:rPr>
        <w:br/>
        <w:t xml:space="preserve">Ordina che la presente sentenza sia eseguita dall'autorità amministrativa. </w:t>
      </w:r>
      <w:r w:rsidRPr="009B213C">
        <w:rPr>
          <w:rFonts w:ascii="PT Serif" w:eastAsia="Times New Roman" w:hAnsi="PT Serif" w:cs="Arial"/>
          <w:color w:val="3D3B39"/>
          <w:sz w:val="21"/>
          <w:szCs w:val="21"/>
          <w:lang w:eastAsia="it-IT"/>
        </w:rPr>
        <w:br/>
        <w:t xml:space="preserve">Così deciso in Roma nella camera di consiglio del giorno 12 aprile 2018 con l'intervento dei magistrati: </w:t>
      </w:r>
      <w:r w:rsidRPr="009B213C">
        <w:rPr>
          <w:rFonts w:ascii="PT Serif" w:eastAsia="Times New Roman" w:hAnsi="PT Serif" w:cs="Arial"/>
          <w:color w:val="3D3B39"/>
          <w:sz w:val="21"/>
          <w:szCs w:val="21"/>
          <w:lang w:eastAsia="it-IT"/>
        </w:rPr>
        <w:br/>
        <w:t xml:space="preserve">Carlo Saltelli, Presidente </w:t>
      </w:r>
      <w:r w:rsidRPr="009B213C">
        <w:rPr>
          <w:rFonts w:ascii="PT Serif" w:eastAsia="Times New Roman" w:hAnsi="PT Serif" w:cs="Arial"/>
          <w:color w:val="3D3B39"/>
          <w:sz w:val="21"/>
          <w:szCs w:val="21"/>
          <w:lang w:eastAsia="it-IT"/>
        </w:rPr>
        <w:br/>
        <w:t xml:space="preserve">Roberto </w:t>
      </w:r>
      <w:proofErr w:type="spellStart"/>
      <w:r w:rsidRPr="009B213C">
        <w:rPr>
          <w:rFonts w:ascii="PT Serif" w:eastAsia="Times New Roman" w:hAnsi="PT Serif" w:cs="Arial"/>
          <w:color w:val="3D3B39"/>
          <w:sz w:val="21"/>
          <w:szCs w:val="21"/>
          <w:lang w:eastAsia="it-IT"/>
        </w:rPr>
        <w:t>Giovagnoli</w:t>
      </w:r>
      <w:proofErr w:type="spellEnd"/>
      <w:r w:rsidRPr="009B213C">
        <w:rPr>
          <w:rFonts w:ascii="PT Serif" w:eastAsia="Times New Roman" w:hAnsi="PT Serif" w:cs="Arial"/>
          <w:color w:val="3D3B39"/>
          <w:sz w:val="21"/>
          <w:szCs w:val="21"/>
          <w:lang w:eastAsia="it-IT"/>
        </w:rPr>
        <w:t xml:space="preserve">, Consigliere </w:t>
      </w:r>
      <w:r w:rsidRPr="009B213C">
        <w:rPr>
          <w:rFonts w:ascii="PT Serif" w:eastAsia="Times New Roman" w:hAnsi="PT Serif" w:cs="Arial"/>
          <w:color w:val="3D3B39"/>
          <w:sz w:val="21"/>
          <w:szCs w:val="21"/>
          <w:lang w:eastAsia="it-IT"/>
        </w:rPr>
        <w:br/>
        <w:t xml:space="preserve">Angela Rotondano, Consigliere </w:t>
      </w:r>
      <w:r w:rsidRPr="009B213C">
        <w:rPr>
          <w:rFonts w:ascii="PT Serif" w:eastAsia="Times New Roman" w:hAnsi="PT Serif" w:cs="Arial"/>
          <w:color w:val="3D3B39"/>
          <w:sz w:val="21"/>
          <w:szCs w:val="21"/>
          <w:lang w:eastAsia="it-IT"/>
        </w:rPr>
        <w:br/>
        <w:t xml:space="preserve">Stefano Fantini, Consigliere </w:t>
      </w:r>
      <w:r w:rsidRPr="009B213C">
        <w:rPr>
          <w:rFonts w:ascii="PT Serif" w:eastAsia="Times New Roman" w:hAnsi="PT Serif" w:cs="Arial"/>
          <w:color w:val="3D3B39"/>
          <w:sz w:val="21"/>
          <w:szCs w:val="21"/>
          <w:lang w:eastAsia="it-IT"/>
        </w:rPr>
        <w:br/>
        <w:t xml:space="preserve">Giovanni Grasso, Consigliere, Estensore </w:t>
      </w: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Default="003437DD" w:rsidP="003437DD">
      <w:pPr>
        <w:spacing w:after="225" w:line="240" w:lineRule="auto"/>
        <w:outlineLvl w:val="2"/>
        <w:rPr>
          <w:rFonts w:ascii="PT Serif" w:eastAsia="Times New Roman" w:hAnsi="PT Serif" w:cs="Arial"/>
          <w:b/>
          <w:bCs/>
          <w:caps/>
          <w:color w:val="000000"/>
          <w:sz w:val="26"/>
          <w:szCs w:val="26"/>
          <w:lang w:eastAsia="it-IT"/>
        </w:rPr>
      </w:pP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Pubblicato il 04/09/2018</w:t>
      </w:r>
      <w:r w:rsidRPr="009B213C">
        <w:rPr>
          <w:rFonts w:ascii="PT Serif" w:eastAsia="Times New Roman" w:hAnsi="PT Serif" w:cs="Arial"/>
          <w:color w:val="3D3B39"/>
          <w:sz w:val="21"/>
          <w:szCs w:val="21"/>
          <w:lang w:eastAsia="it-IT"/>
        </w:rPr>
        <w:br/>
        <w:t>N. 01322/2018 REG.PROV.COLL.</w:t>
      </w:r>
      <w:r w:rsidRPr="009B213C">
        <w:rPr>
          <w:rFonts w:ascii="PT Serif" w:eastAsia="Times New Roman" w:hAnsi="PT Serif" w:cs="Arial"/>
          <w:color w:val="3D3B39"/>
          <w:sz w:val="21"/>
          <w:szCs w:val="21"/>
          <w:lang w:eastAsia="it-IT"/>
        </w:rPr>
        <w:br/>
        <w:t>N. 00467/2018 REG.RIC.</w:t>
      </w:r>
    </w:p>
    <w:p w:rsidR="003437DD" w:rsidRPr="009B213C" w:rsidRDefault="003437DD" w:rsidP="003437DD">
      <w:pPr>
        <w:spacing w:after="265" w:line="240" w:lineRule="auto"/>
        <w:jc w:val="center"/>
        <w:rPr>
          <w:rFonts w:ascii="PT Serif" w:eastAsia="Times New Roman" w:hAnsi="PT Serif" w:cs="Arial"/>
          <w:color w:val="3D3B39"/>
          <w:sz w:val="21"/>
          <w:szCs w:val="21"/>
          <w:lang w:eastAsia="it-IT"/>
        </w:rPr>
      </w:pPr>
      <w:r w:rsidRPr="009B213C">
        <w:rPr>
          <w:rFonts w:ascii="PT Serif" w:eastAsia="Times New Roman" w:hAnsi="PT Serif" w:cs="Arial"/>
          <w:b/>
          <w:bCs/>
          <w:color w:val="3D3B39"/>
          <w:sz w:val="21"/>
          <w:szCs w:val="21"/>
          <w:lang w:eastAsia="it-IT"/>
        </w:rPr>
        <w:t>REPUBBLICA ITALIANA</w:t>
      </w:r>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t>IN NOME DEL POPOLO ITALIANO</w:t>
      </w:r>
      <w:r w:rsidRPr="009B213C">
        <w:rPr>
          <w:rFonts w:ascii="PT Serif" w:eastAsia="Times New Roman" w:hAnsi="PT Serif" w:cs="Arial"/>
          <w:color w:val="3D3B39"/>
          <w:sz w:val="21"/>
          <w:szCs w:val="21"/>
          <w:lang w:eastAsia="it-IT"/>
        </w:rPr>
        <w:br/>
        <w:t>Il Tribunale Amministrativo Regionale per la Puglia</w:t>
      </w:r>
      <w:r w:rsidRPr="009B213C">
        <w:rPr>
          <w:rFonts w:ascii="PT Serif" w:eastAsia="Times New Roman" w:hAnsi="PT Serif" w:cs="Arial"/>
          <w:color w:val="3D3B39"/>
          <w:sz w:val="21"/>
          <w:szCs w:val="21"/>
          <w:lang w:eastAsia="it-IT"/>
        </w:rPr>
        <w:br/>
        <w:t>Lecce - Sezione Prima</w:t>
      </w:r>
      <w:r w:rsidRPr="009B213C">
        <w:rPr>
          <w:rFonts w:ascii="PT Serif" w:eastAsia="Times New Roman" w:hAnsi="PT Serif" w:cs="Arial"/>
          <w:color w:val="3D3B39"/>
          <w:sz w:val="21"/>
          <w:szCs w:val="21"/>
          <w:lang w:eastAsia="it-IT"/>
        </w:rPr>
        <w:br/>
        <w:t>ha pronunciato la presente</w:t>
      </w:r>
    </w:p>
    <w:p w:rsidR="003437DD" w:rsidRPr="009B213C" w:rsidRDefault="003437DD" w:rsidP="003437DD">
      <w:pPr>
        <w:spacing w:after="265" w:line="240" w:lineRule="auto"/>
        <w:jc w:val="center"/>
        <w:rPr>
          <w:rFonts w:ascii="PT Serif" w:eastAsia="Times New Roman" w:hAnsi="PT Serif" w:cs="Arial"/>
          <w:color w:val="3D3B39"/>
          <w:sz w:val="21"/>
          <w:szCs w:val="21"/>
          <w:lang w:eastAsia="it-IT"/>
        </w:rPr>
      </w:pPr>
      <w:r w:rsidRPr="009B213C">
        <w:rPr>
          <w:rFonts w:ascii="PT Serif" w:eastAsia="Times New Roman" w:hAnsi="PT Serif" w:cs="Arial"/>
          <w:b/>
          <w:bCs/>
          <w:color w:val="3D3B39"/>
          <w:sz w:val="21"/>
          <w:szCs w:val="21"/>
          <w:lang w:eastAsia="it-IT"/>
        </w:rPr>
        <w:t>SENTENZA</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 xml:space="preserve">sul ricorso numero di registro generale 467 del 2018, proposto da </w:t>
      </w:r>
      <w:r w:rsidRPr="009B213C">
        <w:rPr>
          <w:rFonts w:ascii="PT Serif" w:eastAsia="Times New Roman" w:hAnsi="PT Serif" w:cs="Arial"/>
          <w:color w:val="3D3B39"/>
          <w:sz w:val="21"/>
          <w:szCs w:val="21"/>
          <w:lang w:eastAsia="it-IT"/>
        </w:rPr>
        <w:br/>
        <w:t xml:space="preserve">Società Informatica Tecnologica, in persona del legale rappresentante pro tempore, rappresentato e difeso dagli avvocati Giuseppe </w:t>
      </w:r>
      <w:proofErr w:type="spellStart"/>
      <w:r w:rsidRPr="009B213C">
        <w:rPr>
          <w:rFonts w:ascii="PT Serif" w:eastAsia="Times New Roman" w:hAnsi="PT Serif" w:cs="Arial"/>
          <w:color w:val="3D3B39"/>
          <w:sz w:val="21"/>
          <w:szCs w:val="21"/>
          <w:lang w:eastAsia="it-IT"/>
        </w:rPr>
        <w:t>Misserini</w:t>
      </w:r>
      <w:proofErr w:type="spellEnd"/>
      <w:r w:rsidRPr="009B213C">
        <w:rPr>
          <w:rFonts w:ascii="PT Serif" w:eastAsia="Times New Roman" w:hAnsi="PT Serif" w:cs="Arial"/>
          <w:color w:val="3D3B39"/>
          <w:sz w:val="21"/>
          <w:szCs w:val="21"/>
          <w:lang w:eastAsia="it-IT"/>
        </w:rPr>
        <w:t xml:space="preserve">, Giovanbattista </w:t>
      </w:r>
      <w:proofErr w:type="spellStart"/>
      <w:r w:rsidRPr="009B213C">
        <w:rPr>
          <w:rFonts w:ascii="PT Serif" w:eastAsia="Times New Roman" w:hAnsi="PT Serif" w:cs="Arial"/>
          <w:color w:val="3D3B39"/>
          <w:sz w:val="21"/>
          <w:szCs w:val="21"/>
          <w:lang w:eastAsia="it-IT"/>
        </w:rPr>
        <w:t>Locafaro</w:t>
      </w:r>
      <w:proofErr w:type="spellEnd"/>
      <w:r w:rsidRPr="009B213C">
        <w:rPr>
          <w:rFonts w:ascii="PT Serif" w:eastAsia="Times New Roman" w:hAnsi="PT Serif" w:cs="Arial"/>
          <w:color w:val="3D3B39"/>
          <w:sz w:val="21"/>
          <w:szCs w:val="21"/>
          <w:lang w:eastAsia="it-IT"/>
        </w:rPr>
        <w:t xml:space="preserve">, con domicilio digitale come da PEC da Registri di Giustizia e domicilio eletto presso lo studio Giuseppe </w:t>
      </w:r>
      <w:proofErr w:type="spellStart"/>
      <w:r w:rsidRPr="009B213C">
        <w:rPr>
          <w:rFonts w:ascii="PT Serif" w:eastAsia="Times New Roman" w:hAnsi="PT Serif" w:cs="Arial"/>
          <w:color w:val="3D3B39"/>
          <w:sz w:val="21"/>
          <w:szCs w:val="21"/>
          <w:lang w:eastAsia="it-IT"/>
        </w:rPr>
        <w:t>Misserini</w:t>
      </w:r>
      <w:proofErr w:type="spellEnd"/>
      <w:r w:rsidRPr="009B213C">
        <w:rPr>
          <w:rFonts w:ascii="PT Serif" w:eastAsia="Times New Roman" w:hAnsi="PT Serif" w:cs="Arial"/>
          <w:color w:val="3D3B39"/>
          <w:sz w:val="21"/>
          <w:szCs w:val="21"/>
          <w:lang w:eastAsia="it-IT"/>
        </w:rPr>
        <w:t xml:space="preserve"> in Lecce, via </w:t>
      </w:r>
      <w:proofErr w:type="spellStart"/>
      <w:r w:rsidRPr="009B213C">
        <w:rPr>
          <w:rFonts w:ascii="PT Serif" w:eastAsia="Times New Roman" w:hAnsi="PT Serif" w:cs="Arial"/>
          <w:color w:val="3D3B39"/>
          <w:sz w:val="21"/>
          <w:szCs w:val="21"/>
          <w:lang w:eastAsia="it-IT"/>
        </w:rPr>
        <w:t>Scarambone</w:t>
      </w:r>
      <w:proofErr w:type="spellEnd"/>
      <w:r w:rsidRPr="009B213C">
        <w:rPr>
          <w:rFonts w:ascii="PT Serif" w:eastAsia="Times New Roman" w:hAnsi="PT Serif" w:cs="Arial"/>
          <w:color w:val="3D3B39"/>
          <w:sz w:val="21"/>
          <w:szCs w:val="21"/>
          <w:lang w:eastAsia="it-IT"/>
        </w:rPr>
        <w:t xml:space="preserve"> n. 56; </w:t>
      </w:r>
      <w:r w:rsidRPr="009B213C">
        <w:rPr>
          <w:rFonts w:ascii="PT Serif" w:eastAsia="Times New Roman" w:hAnsi="PT Serif" w:cs="Arial"/>
          <w:color w:val="3D3B39"/>
          <w:sz w:val="21"/>
          <w:szCs w:val="21"/>
          <w:lang w:eastAsia="it-IT"/>
        </w:rPr>
        <w:br/>
        <w:t>contro</w:t>
      </w:r>
      <w:r w:rsidRPr="009B213C">
        <w:rPr>
          <w:rFonts w:ascii="PT Serif" w:eastAsia="Times New Roman" w:hAnsi="PT Serif" w:cs="Arial"/>
          <w:color w:val="3D3B39"/>
          <w:sz w:val="21"/>
          <w:szCs w:val="21"/>
          <w:lang w:eastAsia="it-IT"/>
        </w:rPr>
        <w:br/>
        <w:t xml:space="preserve">Ministero della Difesa, Direzione di Commissariato M.M. di Taranto, in persona del legale rappresentante pro tempore, rappresentati e difesi dall'Avvocatura dello Stato, domiciliata ex </w:t>
      </w:r>
      <w:proofErr w:type="spellStart"/>
      <w:r w:rsidRPr="009B213C">
        <w:rPr>
          <w:rFonts w:ascii="PT Serif" w:eastAsia="Times New Roman" w:hAnsi="PT Serif" w:cs="Arial"/>
          <w:color w:val="3D3B39"/>
          <w:sz w:val="21"/>
          <w:szCs w:val="21"/>
          <w:lang w:eastAsia="it-IT"/>
        </w:rPr>
        <w:t>lege</w:t>
      </w:r>
      <w:proofErr w:type="spellEnd"/>
      <w:r w:rsidRPr="009B213C">
        <w:rPr>
          <w:rFonts w:ascii="PT Serif" w:eastAsia="Times New Roman" w:hAnsi="PT Serif" w:cs="Arial"/>
          <w:color w:val="3D3B39"/>
          <w:sz w:val="21"/>
          <w:szCs w:val="21"/>
          <w:lang w:eastAsia="it-IT"/>
        </w:rPr>
        <w:t xml:space="preserve"> in Lecce, piazza S. Oronzo; </w:t>
      </w:r>
      <w:r w:rsidRPr="009B213C">
        <w:rPr>
          <w:rFonts w:ascii="PT Serif" w:eastAsia="Times New Roman" w:hAnsi="PT Serif" w:cs="Arial"/>
          <w:color w:val="3D3B39"/>
          <w:sz w:val="21"/>
          <w:szCs w:val="21"/>
          <w:lang w:eastAsia="it-IT"/>
        </w:rPr>
        <w:br/>
        <w:t>nei confronti</w:t>
      </w:r>
      <w:r w:rsidRPr="009B213C">
        <w:rPr>
          <w:rFonts w:ascii="PT Serif" w:eastAsia="Times New Roman" w:hAnsi="PT Serif" w:cs="Arial"/>
          <w:color w:val="3D3B39"/>
          <w:sz w:val="21"/>
          <w:szCs w:val="21"/>
          <w:lang w:eastAsia="it-IT"/>
        </w:rPr>
        <w:br/>
        <w:t xml:space="preserve">F.A.N.S. S.r.l., in persona del legale rappresentante pro tempore, rappresentato e difeso dall'avvocato Gianluca Prete, con domicilio digitale come da PEC da Registri di Giustizia; </w:t>
      </w:r>
      <w:r w:rsidRPr="009B213C">
        <w:rPr>
          <w:rFonts w:ascii="PT Serif" w:eastAsia="Times New Roman" w:hAnsi="PT Serif" w:cs="Arial"/>
          <w:color w:val="3D3B39"/>
          <w:sz w:val="21"/>
          <w:szCs w:val="21"/>
          <w:lang w:eastAsia="it-IT"/>
        </w:rPr>
        <w:br/>
        <w:t>per l'annullamento</w:t>
      </w:r>
      <w:r w:rsidRPr="009B213C">
        <w:rPr>
          <w:rFonts w:ascii="PT Serif" w:eastAsia="Times New Roman" w:hAnsi="PT Serif" w:cs="Arial"/>
          <w:color w:val="3D3B39"/>
          <w:sz w:val="21"/>
          <w:szCs w:val="21"/>
          <w:lang w:eastAsia="it-IT"/>
        </w:rPr>
        <w:br/>
        <w:t xml:space="preserve">- della nota </w:t>
      </w:r>
      <w:proofErr w:type="spellStart"/>
      <w:r w:rsidRPr="009B213C">
        <w:rPr>
          <w:rFonts w:ascii="PT Serif" w:eastAsia="Times New Roman" w:hAnsi="PT Serif" w:cs="Arial"/>
          <w:color w:val="3D3B39"/>
          <w:sz w:val="21"/>
          <w:szCs w:val="21"/>
          <w:lang w:eastAsia="it-IT"/>
        </w:rPr>
        <w:t>Prot</w:t>
      </w:r>
      <w:proofErr w:type="spellEnd"/>
      <w:r w:rsidRPr="009B213C">
        <w:rPr>
          <w:rFonts w:ascii="PT Serif" w:eastAsia="Times New Roman" w:hAnsi="PT Serif" w:cs="Arial"/>
          <w:color w:val="3D3B39"/>
          <w:sz w:val="21"/>
          <w:szCs w:val="21"/>
          <w:lang w:eastAsia="it-IT"/>
        </w:rPr>
        <w:t xml:space="preserve">. n. M_D MCOMTA 0026273 del 10.04.2018, di comunicazione del provvedimento di aggiudicazione definitiva, disposto in favore della F.A.N.S. </w:t>
      </w:r>
      <w:proofErr w:type="spellStart"/>
      <w:r w:rsidRPr="009B213C">
        <w:rPr>
          <w:rFonts w:ascii="PT Serif" w:eastAsia="Times New Roman" w:hAnsi="PT Serif" w:cs="Arial"/>
          <w:color w:val="3D3B39"/>
          <w:sz w:val="21"/>
          <w:szCs w:val="21"/>
          <w:lang w:eastAsia="it-IT"/>
        </w:rPr>
        <w:t>S.r.L.</w:t>
      </w:r>
      <w:proofErr w:type="spellEnd"/>
      <w:r w:rsidRPr="009B213C">
        <w:rPr>
          <w:rFonts w:ascii="PT Serif" w:eastAsia="Times New Roman" w:hAnsi="PT Serif" w:cs="Arial"/>
          <w:color w:val="3D3B39"/>
          <w:sz w:val="21"/>
          <w:szCs w:val="21"/>
          <w:lang w:eastAsia="it-IT"/>
        </w:rPr>
        <w:t>, per l’affidamento del “</w:t>
      </w:r>
      <w:r w:rsidRPr="009B213C">
        <w:rPr>
          <w:rFonts w:ascii="PT Serif" w:eastAsia="Times New Roman" w:hAnsi="PT Serif" w:cs="Arial"/>
          <w:i/>
          <w:iCs/>
          <w:color w:val="3D3B39"/>
          <w:sz w:val="21"/>
          <w:szCs w:val="21"/>
          <w:lang w:eastAsia="it-IT"/>
        </w:rPr>
        <w:t xml:space="preserve">servizio di fornitura materiali di cancelleria per i Comandi/Enti della giurisdizione del Comando Marittimo Sud – </w:t>
      </w:r>
      <w:proofErr w:type="spellStart"/>
      <w:r w:rsidRPr="009B213C">
        <w:rPr>
          <w:rFonts w:ascii="PT Serif" w:eastAsia="Times New Roman" w:hAnsi="PT Serif" w:cs="Arial"/>
          <w:i/>
          <w:iCs/>
          <w:color w:val="3D3B39"/>
          <w:sz w:val="21"/>
          <w:szCs w:val="21"/>
          <w:lang w:eastAsia="it-IT"/>
        </w:rPr>
        <w:t>rif.</w:t>
      </w:r>
      <w:proofErr w:type="spellEnd"/>
      <w:r w:rsidRPr="009B213C">
        <w:rPr>
          <w:rFonts w:ascii="PT Serif" w:eastAsia="Times New Roman" w:hAnsi="PT Serif" w:cs="Arial"/>
          <w:i/>
          <w:iCs/>
          <w:color w:val="3D3B39"/>
          <w:sz w:val="21"/>
          <w:szCs w:val="21"/>
          <w:lang w:eastAsia="it-IT"/>
        </w:rPr>
        <w:t xml:space="preserve"> Fascicolo 59/2018</w:t>
      </w:r>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 xml:space="preserve">- del provvedimento di aggiudicazione definitiva, sconosciuto nei suoi estremi, disposto in favore della F.A.N.S. </w:t>
      </w:r>
      <w:proofErr w:type="spellStart"/>
      <w:r w:rsidRPr="009B213C">
        <w:rPr>
          <w:rFonts w:ascii="PT Serif" w:eastAsia="Times New Roman" w:hAnsi="PT Serif" w:cs="Arial"/>
          <w:color w:val="3D3B39"/>
          <w:sz w:val="21"/>
          <w:szCs w:val="21"/>
          <w:lang w:eastAsia="it-IT"/>
        </w:rPr>
        <w:t>S.r.L.</w:t>
      </w:r>
      <w:proofErr w:type="spellEnd"/>
      <w:r w:rsidRPr="009B213C">
        <w:rPr>
          <w:rFonts w:ascii="PT Serif" w:eastAsia="Times New Roman" w:hAnsi="PT Serif" w:cs="Arial"/>
          <w:color w:val="3D3B39"/>
          <w:sz w:val="21"/>
          <w:szCs w:val="21"/>
          <w:lang w:eastAsia="it-IT"/>
        </w:rPr>
        <w:t>, per l’affidamento del “</w:t>
      </w:r>
      <w:r w:rsidRPr="009B213C">
        <w:rPr>
          <w:rFonts w:ascii="PT Serif" w:eastAsia="Times New Roman" w:hAnsi="PT Serif" w:cs="Arial"/>
          <w:i/>
          <w:iCs/>
          <w:color w:val="3D3B39"/>
          <w:sz w:val="21"/>
          <w:szCs w:val="21"/>
          <w:lang w:eastAsia="it-IT"/>
        </w:rPr>
        <w:t xml:space="preserve">servizio di fornitura materiali di cancelleria per i Comandi/Enti della giurisdizione del Comando Marittimo Sud – </w:t>
      </w:r>
      <w:proofErr w:type="spellStart"/>
      <w:r w:rsidRPr="009B213C">
        <w:rPr>
          <w:rFonts w:ascii="PT Serif" w:eastAsia="Times New Roman" w:hAnsi="PT Serif" w:cs="Arial"/>
          <w:i/>
          <w:iCs/>
          <w:color w:val="3D3B39"/>
          <w:sz w:val="21"/>
          <w:szCs w:val="21"/>
          <w:lang w:eastAsia="it-IT"/>
        </w:rPr>
        <w:t>rif.</w:t>
      </w:r>
      <w:proofErr w:type="spellEnd"/>
      <w:r w:rsidRPr="009B213C">
        <w:rPr>
          <w:rFonts w:ascii="PT Serif" w:eastAsia="Times New Roman" w:hAnsi="PT Serif" w:cs="Arial"/>
          <w:i/>
          <w:iCs/>
          <w:color w:val="3D3B39"/>
          <w:sz w:val="21"/>
          <w:szCs w:val="21"/>
          <w:lang w:eastAsia="it-IT"/>
        </w:rPr>
        <w:t xml:space="preserve"> Fascicolo 59/2018</w:t>
      </w:r>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 xml:space="preserve">- dell’eventuale provvedimento di ammissione alla gara disposto dalla Stazione appaltante in favore della F.A.N.S. </w:t>
      </w:r>
      <w:proofErr w:type="spellStart"/>
      <w:r w:rsidRPr="009B213C">
        <w:rPr>
          <w:rFonts w:ascii="PT Serif" w:eastAsia="Times New Roman" w:hAnsi="PT Serif" w:cs="Arial"/>
          <w:color w:val="3D3B39"/>
          <w:sz w:val="21"/>
          <w:szCs w:val="21"/>
          <w:lang w:eastAsia="it-IT"/>
        </w:rPr>
        <w:t>S.r.L.</w:t>
      </w:r>
      <w:proofErr w:type="spellEnd"/>
      <w:r w:rsidRPr="009B213C">
        <w:rPr>
          <w:rFonts w:ascii="PT Serif" w:eastAsia="Times New Roman" w:hAnsi="PT Serif" w:cs="Arial"/>
          <w:color w:val="3D3B39"/>
          <w:sz w:val="21"/>
          <w:szCs w:val="21"/>
          <w:lang w:eastAsia="it-IT"/>
        </w:rPr>
        <w:t>, sconosciuto nei suoi estremi e mai notificato e/o comunicato in via amministrativa e/o pubblicati sul profilo del committente;</w:t>
      </w:r>
      <w:r w:rsidRPr="009B213C">
        <w:rPr>
          <w:rFonts w:ascii="PT Serif" w:eastAsia="Times New Roman" w:hAnsi="PT Serif" w:cs="Arial"/>
          <w:color w:val="3D3B39"/>
          <w:sz w:val="21"/>
          <w:szCs w:val="21"/>
          <w:lang w:eastAsia="it-IT"/>
        </w:rPr>
        <w:br/>
        <w:t>- di tutti i verbali di gara redatti nell’espletamento della procedura di gara, mai notificati e/o comunicati in via amministrativa e/o pubblicati sul profilo del committente;</w:t>
      </w:r>
      <w:r w:rsidRPr="009B213C">
        <w:rPr>
          <w:rFonts w:ascii="PT Serif" w:eastAsia="Times New Roman" w:hAnsi="PT Serif" w:cs="Arial"/>
          <w:color w:val="3D3B39"/>
          <w:sz w:val="21"/>
          <w:szCs w:val="21"/>
          <w:lang w:eastAsia="it-IT"/>
        </w:rPr>
        <w:br/>
      </w:r>
      <w:r w:rsidRPr="009B213C">
        <w:rPr>
          <w:rFonts w:ascii="PT Serif" w:eastAsia="Times New Roman" w:hAnsi="PT Serif" w:cs="Arial"/>
          <w:color w:val="3D3B39"/>
          <w:sz w:val="21"/>
          <w:szCs w:val="21"/>
          <w:lang w:eastAsia="it-IT"/>
        </w:rPr>
        <w:lastRenderedPageBreak/>
        <w:t xml:space="preserve">- dell’invito a presentare offerta alla </w:t>
      </w:r>
      <w:proofErr w:type="spellStart"/>
      <w:r w:rsidRPr="009B213C">
        <w:rPr>
          <w:rFonts w:ascii="PT Serif" w:eastAsia="Times New Roman" w:hAnsi="PT Serif" w:cs="Arial"/>
          <w:color w:val="3D3B39"/>
          <w:sz w:val="21"/>
          <w:szCs w:val="21"/>
          <w:lang w:eastAsia="it-IT"/>
        </w:rPr>
        <w:t>controinteressata</w:t>
      </w:r>
      <w:proofErr w:type="spellEnd"/>
      <w:r w:rsidRPr="009B213C">
        <w:rPr>
          <w:rFonts w:ascii="PT Serif" w:eastAsia="Times New Roman" w:hAnsi="PT Serif" w:cs="Arial"/>
          <w:color w:val="3D3B39"/>
          <w:sz w:val="21"/>
          <w:szCs w:val="21"/>
          <w:lang w:eastAsia="it-IT"/>
        </w:rPr>
        <w:t xml:space="preserve"> F.A.N.S. </w:t>
      </w:r>
      <w:proofErr w:type="spellStart"/>
      <w:r w:rsidRPr="009B213C">
        <w:rPr>
          <w:rFonts w:ascii="PT Serif" w:eastAsia="Times New Roman" w:hAnsi="PT Serif" w:cs="Arial"/>
          <w:color w:val="3D3B39"/>
          <w:sz w:val="21"/>
          <w:szCs w:val="21"/>
          <w:lang w:eastAsia="it-IT"/>
        </w:rPr>
        <w:t>S.r.L.</w:t>
      </w:r>
      <w:proofErr w:type="spellEnd"/>
      <w:r w:rsidRPr="009B213C">
        <w:rPr>
          <w:rFonts w:ascii="PT Serif" w:eastAsia="Times New Roman" w:hAnsi="PT Serif" w:cs="Arial"/>
          <w:color w:val="3D3B39"/>
          <w:sz w:val="21"/>
          <w:szCs w:val="21"/>
          <w:lang w:eastAsia="it-IT"/>
        </w:rPr>
        <w:t>, sconosciuto nei suoi estremi, avente ad oggetto “</w:t>
      </w:r>
      <w:r w:rsidRPr="009B213C">
        <w:rPr>
          <w:rFonts w:ascii="PT Serif" w:eastAsia="Times New Roman" w:hAnsi="PT Serif" w:cs="Arial"/>
          <w:i/>
          <w:iCs/>
          <w:color w:val="3D3B39"/>
          <w:sz w:val="21"/>
          <w:szCs w:val="21"/>
          <w:lang w:eastAsia="it-IT"/>
        </w:rPr>
        <w:t xml:space="preserve">convenzione per il servizio di fornitura materiali di cancelleria per i Comandi/Enti della giurisdizione del Comando Marittimo Sud – </w:t>
      </w:r>
      <w:proofErr w:type="spellStart"/>
      <w:r w:rsidRPr="009B213C">
        <w:rPr>
          <w:rFonts w:ascii="PT Serif" w:eastAsia="Times New Roman" w:hAnsi="PT Serif" w:cs="Arial"/>
          <w:i/>
          <w:iCs/>
          <w:color w:val="3D3B39"/>
          <w:sz w:val="21"/>
          <w:szCs w:val="21"/>
          <w:lang w:eastAsia="it-IT"/>
        </w:rPr>
        <w:t>rif.</w:t>
      </w:r>
      <w:proofErr w:type="spellEnd"/>
      <w:r w:rsidRPr="009B213C">
        <w:rPr>
          <w:rFonts w:ascii="PT Serif" w:eastAsia="Times New Roman" w:hAnsi="PT Serif" w:cs="Arial"/>
          <w:i/>
          <w:iCs/>
          <w:color w:val="3D3B39"/>
          <w:sz w:val="21"/>
          <w:szCs w:val="21"/>
          <w:lang w:eastAsia="it-IT"/>
        </w:rPr>
        <w:t xml:space="preserve"> Fascicolo 59/2018</w:t>
      </w:r>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NONCHÉ OVE NECESSARIO, E PER QUANTO DI INTERESSE</w:t>
      </w:r>
      <w:r w:rsidRPr="009B213C">
        <w:rPr>
          <w:rFonts w:ascii="PT Serif" w:eastAsia="Times New Roman" w:hAnsi="PT Serif" w:cs="Arial"/>
          <w:color w:val="3D3B39"/>
          <w:sz w:val="21"/>
          <w:szCs w:val="21"/>
          <w:lang w:eastAsia="it-IT"/>
        </w:rPr>
        <w:br/>
        <w:t>- della “</w:t>
      </w:r>
      <w:r w:rsidRPr="009B213C">
        <w:rPr>
          <w:rFonts w:ascii="PT Serif" w:eastAsia="Times New Roman" w:hAnsi="PT Serif" w:cs="Arial"/>
          <w:i/>
          <w:iCs/>
          <w:color w:val="3D3B39"/>
          <w:sz w:val="21"/>
          <w:szCs w:val="21"/>
          <w:lang w:eastAsia="it-IT"/>
        </w:rPr>
        <w:t>descrizione articoli cancelleria lotto unico</w:t>
      </w:r>
      <w:r w:rsidRPr="009B213C">
        <w:rPr>
          <w:rFonts w:ascii="PT Serif" w:eastAsia="Times New Roman" w:hAnsi="PT Serif" w:cs="Arial"/>
          <w:color w:val="3D3B39"/>
          <w:sz w:val="21"/>
          <w:szCs w:val="21"/>
          <w:lang w:eastAsia="it-IT"/>
        </w:rPr>
        <w:t>” allegato all’invito a presentare offerta;</w:t>
      </w:r>
      <w:r w:rsidRPr="009B213C">
        <w:rPr>
          <w:rFonts w:ascii="PT Serif" w:eastAsia="Times New Roman" w:hAnsi="PT Serif" w:cs="Arial"/>
          <w:color w:val="3D3B39"/>
          <w:sz w:val="21"/>
          <w:szCs w:val="21"/>
          <w:lang w:eastAsia="it-IT"/>
        </w:rPr>
        <w:br/>
        <w:t>- di ogni altro atto, presupposto, connesso e/o consequenziale.</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Visti il ricorso e i relativi allegati;</w:t>
      </w:r>
      <w:r w:rsidRPr="009B213C">
        <w:rPr>
          <w:rFonts w:ascii="PT Serif" w:eastAsia="Times New Roman" w:hAnsi="PT Serif" w:cs="Arial"/>
          <w:color w:val="3D3B39"/>
          <w:sz w:val="21"/>
          <w:szCs w:val="21"/>
          <w:lang w:eastAsia="it-IT"/>
        </w:rPr>
        <w:br/>
        <w:t>Visti gli atti di costituzione in giudizio di Ministero della Difesa e di F.A.N.S. S.r.l. e di Direzione di Commissariato M.M. di Taranto;</w:t>
      </w:r>
      <w:r w:rsidRPr="009B213C">
        <w:rPr>
          <w:rFonts w:ascii="PT Serif" w:eastAsia="Times New Roman" w:hAnsi="PT Serif" w:cs="Arial"/>
          <w:color w:val="3D3B39"/>
          <w:sz w:val="21"/>
          <w:szCs w:val="21"/>
          <w:lang w:eastAsia="it-IT"/>
        </w:rPr>
        <w:br/>
        <w:t>Visti tutti gli atti della causa;</w:t>
      </w:r>
      <w:r w:rsidRPr="009B213C">
        <w:rPr>
          <w:rFonts w:ascii="PT Serif" w:eastAsia="Times New Roman" w:hAnsi="PT Serif" w:cs="Arial"/>
          <w:color w:val="3D3B39"/>
          <w:sz w:val="21"/>
          <w:szCs w:val="21"/>
          <w:lang w:eastAsia="it-IT"/>
        </w:rPr>
        <w:br/>
        <w:t xml:space="preserve">Relatore nell'udienza pubblica del giorno 18 luglio 2018 la dott.ssa Francesca </w:t>
      </w:r>
      <w:proofErr w:type="spellStart"/>
      <w:r w:rsidRPr="009B213C">
        <w:rPr>
          <w:rFonts w:ascii="PT Serif" w:eastAsia="Times New Roman" w:hAnsi="PT Serif" w:cs="Arial"/>
          <w:color w:val="3D3B39"/>
          <w:sz w:val="21"/>
          <w:szCs w:val="21"/>
          <w:lang w:eastAsia="it-IT"/>
        </w:rPr>
        <w:t>Ferrazzoli</w:t>
      </w:r>
      <w:proofErr w:type="spellEnd"/>
      <w:r w:rsidRPr="009B213C">
        <w:rPr>
          <w:rFonts w:ascii="PT Serif" w:eastAsia="Times New Roman" w:hAnsi="PT Serif" w:cs="Arial"/>
          <w:color w:val="3D3B39"/>
          <w:sz w:val="21"/>
          <w:szCs w:val="21"/>
          <w:lang w:eastAsia="it-IT"/>
        </w:rPr>
        <w:t xml:space="preserve"> e uditi per le parti i difensori come da verbale;</w:t>
      </w:r>
      <w:r w:rsidRPr="009B213C">
        <w:rPr>
          <w:rFonts w:ascii="PT Serif" w:eastAsia="Times New Roman" w:hAnsi="PT Serif" w:cs="Arial"/>
          <w:color w:val="3D3B39"/>
          <w:sz w:val="21"/>
          <w:szCs w:val="21"/>
          <w:lang w:eastAsia="it-IT"/>
        </w:rPr>
        <w:br/>
        <w:t>Ritenuto e considerato in fatto e diritto quanto segue.</w:t>
      </w:r>
    </w:p>
    <w:p w:rsidR="003437DD" w:rsidRPr="009B213C" w:rsidRDefault="003437DD" w:rsidP="003437DD">
      <w:pPr>
        <w:spacing w:after="265" w:line="240" w:lineRule="auto"/>
        <w:jc w:val="center"/>
        <w:rPr>
          <w:rFonts w:ascii="PT Serif" w:eastAsia="Times New Roman" w:hAnsi="PT Serif" w:cs="Arial"/>
          <w:color w:val="3D3B39"/>
          <w:sz w:val="21"/>
          <w:szCs w:val="21"/>
          <w:lang w:eastAsia="it-IT"/>
        </w:rPr>
      </w:pPr>
      <w:r w:rsidRPr="009B213C">
        <w:rPr>
          <w:rFonts w:ascii="PT Serif" w:eastAsia="Times New Roman" w:hAnsi="PT Serif" w:cs="Arial"/>
          <w:b/>
          <w:bCs/>
          <w:color w:val="3D3B39"/>
          <w:sz w:val="21"/>
          <w:szCs w:val="21"/>
          <w:lang w:eastAsia="it-IT"/>
        </w:rPr>
        <w:t>FATTO e DIRITTO</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1.I fatti oggetto della odierna controversia sono i seguenti.</w:t>
      </w:r>
      <w:r w:rsidRPr="009B213C">
        <w:rPr>
          <w:rFonts w:ascii="PT Serif" w:eastAsia="Times New Roman" w:hAnsi="PT Serif" w:cs="Arial"/>
          <w:color w:val="3D3B39"/>
          <w:sz w:val="21"/>
          <w:szCs w:val="21"/>
          <w:lang w:eastAsia="it-IT"/>
        </w:rPr>
        <w:br/>
        <w:t xml:space="preserve">La Direzione di Commissariato Militare Marittimo di Taranto, in data 22 febbraio 2018 ha avviato una procedura di acquisto in economia ai sensi degli artt.129 e ss. D.P.R. 15 novembre 2012 n.236, nonché dell’art. 36 del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 avente ad oggetto una “</w:t>
      </w:r>
      <w:r w:rsidRPr="009B213C">
        <w:rPr>
          <w:rFonts w:ascii="PT Serif" w:eastAsia="Times New Roman" w:hAnsi="PT Serif" w:cs="Arial"/>
          <w:i/>
          <w:iCs/>
          <w:color w:val="3D3B39"/>
          <w:sz w:val="21"/>
          <w:szCs w:val="21"/>
          <w:lang w:eastAsia="it-IT"/>
        </w:rPr>
        <w:t>convenzione per il servizio di fornitura materiali di cancelleria per i Comandi/Enti della giurisdizione del Comando Marittimo Sud</w:t>
      </w:r>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Il criterio di selezione della procedura era quello del prezzo più basso, e l’importo a base d’asta è stato fissato in €. 134.426,23, al dì sotto, dunque, della soglia comunitaria.</w:t>
      </w:r>
      <w:r w:rsidRPr="009B213C">
        <w:rPr>
          <w:rFonts w:ascii="PT Serif" w:eastAsia="Times New Roman" w:hAnsi="PT Serif" w:cs="Arial"/>
          <w:color w:val="3D3B39"/>
          <w:sz w:val="21"/>
          <w:szCs w:val="21"/>
          <w:lang w:eastAsia="it-IT"/>
        </w:rPr>
        <w:br/>
        <w:t>In esito della procedura, alla quale sono stati invitati a partecipare nr. 4379 operatori economici, tutti iscritti al portale denominato “</w:t>
      </w:r>
      <w:r w:rsidRPr="009B213C">
        <w:rPr>
          <w:rFonts w:ascii="PT Serif" w:eastAsia="Times New Roman" w:hAnsi="PT Serif" w:cs="Arial"/>
          <w:i/>
          <w:iCs/>
          <w:color w:val="3D3B39"/>
          <w:sz w:val="21"/>
          <w:szCs w:val="21"/>
          <w:lang w:eastAsia="it-IT"/>
        </w:rPr>
        <w:t>Acquisti in rete P.A.</w:t>
      </w:r>
      <w:r w:rsidRPr="009B213C">
        <w:rPr>
          <w:rFonts w:ascii="PT Serif" w:eastAsia="Times New Roman" w:hAnsi="PT Serif" w:cs="Arial"/>
          <w:color w:val="3D3B39"/>
          <w:sz w:val="21"/>
          <w:szCs w:val="21"/>
          <w:lang w:eastAsia="it-IT"/>
        </w:rPr>
        <w:t xml:space="preserve">”, la migliore offerta, tra le 11 pervenute, è risultata quella presentata dalla ditta F.A.N.S. </w:t>
      </w:r>
      <w:proofErr w:type="spellStart"/>
      <w:r w:rsidRPr="009B213C">
        <w:rPr>
          <w:rFonts w:ascii="PT Serif" w:eastAsia="Times New Roman" w:hAnsi="PT Serif" w:cs="Arial"/>
          <w:color w:val="3D3B39"/>
          <w:sz w:val="21"/>
          <w:szCs w:val="21"/>
          <w:lang w:eastAsia="it-IT"/>
        </w:rPr>
        <w:t>s.r.l</w:t>
      </w:r>
      <w:proofErr w:type="spellEnd"/>
      <w:r w:rsidRPr="009B213C">
        <w:rPr>
          <w:rFonts w:ascii="PT Serif" w:eastAsia="Times New Roman" w:hAnsi="PT Serif" w:cs="Arial"/>
          <w:color w:val="3D3B39"/>
          <w:sz w:val="21"/>
          <w:szCs w:val="21"/>
          <w:lang w:eastAsia="it-IT"/>
        </w:rPr>
        <w:t xml:space="preserve"> - contraente uscente in quanto aggiudicatario della stessa (fornitura) per l’anno 2017.</w:t>
      </w:r>
      <w:r w:rsidRPr="009B213C">
        <w:rPr>
          <w:rFonts w:ascii="PT Serif" w:eastAsia="Times New Roman" w:hAnsi="PT Serif" w:cs="Arial"/>
          <w:color w:val="3D3B39"/>
          <w:sz w:val="21"/>
          <w:szCs w:val="21"/>
          <w:lang w:eastAsia="it-IT"/>
        </w:rPr>
        <w:br/>
        <w:t xml:space="preserve">Con nota del 10 aprile 2018, la Stazione appaltante ha proceduto alla comunicazione del provvedimento di aggiudicazione definitiva in favore della predetta F.A.N.S., avverso il quale insorge con l’odierna impugnativa la Società Informatica Tecnologica - S.I.T. s.r.l., seconda classificata con un ribasso del 39,75% a fronte di quello del 42% offerto dalla prima. </w:t>
      </w:r>
      <w:r w:rsidRPr="009B213C">
        <w:rPr>
          <w:rFonts w:ascii="PT Serif" w:eastAsia="Times New Roman" w:hAnsi="PT Serif" w:cs="Arial"/>
          <w:color w:val="3D3B39"/>
          <w:sz w:val="21"/>
          <w:szCs w:val="21"/>
          <w:lang w:eastAsia="it-IT"/>
        </w:rPr>
        <w:br/>
        <w:t>La ricorrente articola, avverso gli atti indicati in epigrafe, i seguenti motivi di diritto:</w:t>
      </w:r>
      <w:r w:rsidRPr="009B213C">
        <w:rPr>
          <w:rFonts w:ascii="PT Serif" w:eastAsia="Times New Roman" w:hAnsi="PT Serif" w:cs="Arial"/>
          <w:color w:val="3D3B39"/>
          <w:sz w:val="21"/>
          <w:szCs w:val="21"/>
          <w:lang w:eastAsia="it-IT"/>
        </w:rPr>
        <w:br/>
        <w:t xml:space="preserve">- Violazione e/o falsa applicazione articoli 30, 36, 42 e 34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 Violazione e/o falsa applicazione art. 129 D.P.R. 236/2012. Violazione e/o falsa applicazione art. 1 L. n. 241/90. Violazione e/o falsa applicazione art. 3 L. 241/90. Violazione e/o falsa applicazione art. 97 </w:t>
      </w:r>
      <w:proofErr w:type="spellStart"/>
      <w:r w:rsidRPr="009B213C">
        <w:rPr>
          <w:rFonts w:ascii="PT Serif" w:eastAsia="Times New Roman" w:hAnsi="PT Serif" w:cs="Arial"/>
          <w:color w:val="3D3B39"/>
          <w:sz w:val="21"/>
          <w:szCs w:val="21"/>
          <w:lang w:eastAsia="it-IT"/>
        </w:rPr>
        <w:t>Cost</w:t>
      </w:r>
      <w:proofErr w:type="spellEnd"/>
      <w:r w:rsidRPr="009B213C">
        <w:rPr>
          <w:rFonts w:ascii="PT Serif" w:eastAsia="Times New Roman" w:hAnsi="PT Serif" w:cs="Arial"/>
          <w:color w:val="3D3B39"/>
          <w:sz w:val="21"/>
          <w:szCs w:val="21"/>
          <w:lang w:eastAsia="it-IT"/>
        </w:rPr>
        <w:t>.. Eccesso di potere sotto diversi profili. Sviamento. Illogicità. Irragionevolezza. Contraddittorietà. Contrasto tra provvedimenti amministrativi. Ingiustizia manifesta. Motivazione incongrua, apparente, contraddittoria. Carenza di istruttoria. Violazione delle norme sul giusto procedimento.</w:t>
      </w:r>
      <w:r w:rsidRPr="009B213C">
        <w:rPr>
          <w:rFonts w:ascii="PT Serif" w:eastAsia="Times New Roman" w:hAnsi="PT Serif" w:cs="Arial"/>
          <w:color w:val="3D3B39"/>
          <w:sz w:val="21"/>
          <w:szCs w:val="21"/>
          <w:lang w:eastAsia="it-IT"/>
        </w:rPr>
        <w:br/>
        <w:t xml:space="preserve">In sintesi, l’esponente, nel contestare l’aggiudicazione, assume la palese violazione del principio di rotazione di cui all’art. 36 comma 2 </w:t>
      </w:r>
      <w:proofErr w:type="spellStart"/>
      <w:r w:rsidRPr="009B213C">
        <w:rPr>
          <w:rFonts w:ascii="PT Serif" w:eastAsia="Times New Roman" w:hAnsi="PT Serif" w:cs="Arial"/>
          <w:color w:val="3D3B39"/>
          <w:sz w:val="21"/>
          <w:szCs w:val="21"/>
          <w:lang w:eastAsia="it-IT"/>
        </w:rPr>
        <w:t>lett.b</w:t>
      </w:r>
      <w:proofErr w:type="spellEnd"/>
      <w:r w:rsidRPr="009B213C">
        <w:rPr>
          <w:rFonts w:ascii="PT Serif" w:eastAsia="Times New Roman" w:hAnsi="PT Serif" w:cs="Arial"/>
          <w:color w:val="3D3B39"/>
          <w:sz w:val="21"/>
          <w:szCs w:val="21"/>
          <w:lang w:eastAsia="it-IT"/>
        </w:rPr>
        <w:t xml:space="preserve">) del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 essendo stato invitato a presentare la propria offerta anche il gestore uscente.</w:t>
      </w:r>
      <w:r w:rsidRPr="009B213C">
        <w:rPr>
          <w:rFonts w:ascii="PT Serif" w:eastAsia="Times New Roman" w:hAnsi="PT Serif" w:cs="Arial"/>
          <w:color w:val="3D3B39"/>
          <w:sz w:val="21"/>
          <w:szCs w:val="21"/>
          <w:lang w:eastAsia="it-IT"/>
        </w:rPr>
        <w:br/>
        <w:t xml:space="preserve">Lamenta, altresì, il grave vizio di motivazione dei provvedimenti impugnati, nei quali non vi sarebbe alcun riferimento alle ragioni che avrebbero portato l’Amministrazione a ritenere di non poter prescindere dall’invito all’appaltatore uscente. </w:t>
      </w:r>
      <w:r w:rsidRPr="009B213C">
        <w:rPr>
          <w:rFonts w:ascii="PT Serif" w:eastAsia="Times New Roman" w:hAnsi="PT Serif" w:cs="Arial"/>
          <w:color w:val="3D3B39"/>
          <w:sz w:val="21"/>
          <w:szCs w:val="21"/>
          <w:lang w:eastAsia="it-IT"/>
        </w:rPr>
        <w:br/>
        <w:t>Chiede, quindi, in via principale l’annullamento degli atti gravati, il subentro nell’aggiudicazione, la declaratoria di inefficacia del contratto eventualmente medio tempore stipulato, e, in via subordinata, il risarcimento per equivalente.</w:t>
      </w:r>
      <w:r w:rsidRPr="009B213C">
        <w:rPr>
          <w:rFonts w:ascii="PT Serif" w:eastAsia="Times New Roman" w:hAnsi="PT Serif" w:cs="Arial"/>
          <w:color w:val="3D3B39"/>
          <w:sz w:val="21"/>
          <w:szCs w:val="21"/>
          <w:lang w:eastAsia="it-IT"/>
        </w:rPr>
        <w:br/>
        <w:t xml:space="preserve">Si sono costituiti il Ministero della Difesa e la </w:t>
      </w:r>
      <w:proofErr w:type="spellStart"/>
      <w:r w:rsidRPr="009B213C">
        <w:rPr>
          <w:rFonts w:ascii="PT Serif" w:eastAsia="Times New Roman" w:hAnsi="PT Serif" w:cs="Arial"/>
          <w:color w:val="3D3B39"/>
          <w:sz w:val="21"/>
          <w:szCs w:val="21"/>
          <w:lang w:eastAsia="it-IT"/>
        </w:rPr>
        <w:t>controinteressata</w:t>
      </w:r>
      <w:proofErr w:type="spellEnd"/>
      <w:r w:rsidRPr="009B213C">
        <w:rPr>
          <w:rFonts w:ascii="PT Serif" w:eastAsia="Times New Roman" w:hAnsi="PT Serif" w:cs="Arial"/>
          <w:color w:val="3D3B39"/>
          <w:sz w:val="21"/>
          <w:szCs w:val="21"/>
          <w:lang w:eastAsia="it-IT"/>
        </w:rPr>
        <w:t xml:space="preserve"> F.A.N. S. </w:t>
      </w:r>
      <w:proofErr w:type="spellStart"/>
      <w:r w:rsidRPr="009B213C">
        <w:rPr>
          <w:rFonts w:ascii="PT Serif" w:eastAsia="Times New Roman" w:hAnsi="PT Serif" w:cs="Arial"/>
          <w:color w:val="3D3B39"/>
          <w:sz w:val="21"/>
          <w:szCs w:val="21"/>
          <w:lang w:eastAsia="it-IT"/>
        </w:rPr>
        <w:t>srl</w:t>
      </w:r>
      <w:proofErr w:type="spellEnd"/>
      <w:r w:rsidRPr="009B213C">
        <w:rPr>
          <w:rFonts w:ascii="PT Serif" w:eastAsia="Times New Roman" w:hAnsi="PT Serif" w:cs="Arial"/>
          <w:color w:val="3D3B39"/>
          <w:sz w:val="21"/>
          <w:szCs w:val="21"/>
          <w:lang w:eastAsia="it-IT"/>
        </w:rPr>
        <w:t>, chiedendo la reiezione del gravame siccome infondato.</w:t>
      </w:r>
      <w:r w:rsidRPr="009B213C">
        <w:rPr>
          <w:rFonts w:ascii="PT Serif" w:eastAsia="Times New Roman" w:hAnsi="PT Serif" w:cs="Arial"/>
          <w:color w:val="3D3B39"/>
          <w:sz w:val="21"/>
          <w:szCs w:val="21"/>
          <w:lang w:eastAsia="it-IT"/>
        </w:rPr>
        <w:br/>
        <w:t>In particolare, in via preliminare, l’aggiudicataria eccepisce l’inammissibilità del ricorso in esame, tardivo in ragione di quanto disposto dall’art. 120 comma 2 bis, essendo stato notificato oltre il termine di 30 gg. da quello di pubblicazione sul Portale Acquisti in rete PA della graduatoria.</w:t>
      </w:r>
      <w:r w:rsidRPr="009B213C">
        <w:rPr>
          <w:rFonts w:ascii="PT Serif" w:eastAsia="Times New Roman" w:hAnsi="PT Serif" w:cs="Arial"/>
          <w:color w:val="3D3B39"/>
          <w:sz w:val="21"/>
          <w:szCs w:val="21"/>
          <w:lang w:eastAsia="it-IT"/>
        </w:rPr>
        <w:br/>
        <w:t>Nel merito, le parti resistenti hanno evidenziato che “</w:t>
      </w:r>
      <w:r w:rsidRPr="009B213C">
        <w:rPr>
          <w:rFonts w:ascii="PT Serif" w:eastAsia="Times New Roman" w:hAnsi="PT Serif" w:cs="Arial"/>
          <w:i/>
          <w:iCs/>
          <w:color w:val="3D3B39"/>
          <w:sz w:val="21"/>
          <w:szCs w:val="21"/>
          <w:lang w:eastAsia="it-IT"/>
        </w:rPr>
        <w:t xml:space="preserve">a ben esaminare, l’indagine di mercato effettuata dalla Stazione Appaltante, con invito rivolto a n. 4379 operatori economici con sede legale in tutta Italia, appartenenti alla categoria merceologica “BENI/Cancelleria, Carta, Consumabili e Prodotti per il restauro” è di fatto da considerarsi quale procedura aperta ex. art. 60 del </w:t>
      </w:r>
      <w:proofErr w:type="spellStart"/>
      <w:r w:rsidRPr="009B213C">
        <w:rPr>
          <w:rFonts w:ascii="PT Serif" w:eastAsia="Times New Roman" w:hAnsi="PT Serif" w:cs="Arial"/>
          <w:i/>
          <w:iCs/>
          <w:color w:val="3D3B39"/>
          <w:sz w:val="21"/>
          <w:szCs w:val="21"/>
          <w:lang w:eastAsia="it-IT"/>
        </w:rPr>
        <w:t>D.Lgs.</w:t>
      </w:r>
      <w:proofErr w:type="spellEnd"/>
      <w:r w:rsidRPr="009B213C">
        <w:rPr>
          <w:rFonts w:ascii="PT Serif" w:eastAsia="Times New Roman" w:hAnsi="PT Serif" w:cs="Arial"/>
          <w:i/>
          <w:iCs/>
          <w:color w:val="3D3B39"/>
          <w:sz w:val="21"/>
          <w:szCs w:val="21"/>
          <w:lang w:eastAsia="it-IT"/>
        </w:rPr>
        <w:t xml:space="preserve"> 50/2016</w:t>
      </w:r>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Con decreto monocratico n. 221/2018 del 4 maggio 2018, è stata accolta l’istanza cautelare e sospesa l’efficacia del provvedimento di aggiudicazione fino alla trattazione della stessa nella sua naturale sede collegiale.</w:t>
      </w:r>
      <w:r w:rsidRPr="009B213C">
        <w:rPr>
          <w:rFonts w:ascii="PT Serif" w:eastAsia="Times New Roman" w:hAnsi="PT Serif" w:cs="Arial"/>
          <w:color w:val="3D3B39"/>
          <w:sz w:val="21"/>
          <w:szCs w:val="21"/>
          <w:lang w:eastAsia="it-IT"/>
        </w:rPr>
        <w:br/>
      </w:r>
      <w:r w:rsidRPr="009B213C">
        <w:rPr>
          <w:rFonts w:ascii="PT Serif" w:eastAsia="Times New Roman" w:hAnsi="PT Serif" w:cs="Arial"/>
          <w:color w:val="3D3B39"/>
          <w:sz w:val="21"/>
          <w:szCs w:val="21"/>
          <w:lang w:eastAsia="it-IT"/>
        </w:rPr>
        <w:lastRenderedPageBreak/>
        <w:t>Quindi, con ordinanza cautelare n. 247/2018 del successivo 23 maggio 2018, in continuità con il predetto decreto, è stata confermata la sospensione del provvedimento impugnato, avendo ritenuto il Collegio, all’esito della sommaria delibazione propria della fase cautelare, che il principio di rotazione di cui al Codice dei Contratti non fosse stato rispettato dall’Amministrazione procedente.</w:t>
      </w:r>
      <w:r w:rsidRPr="009B213C">
        <w:rPr>
          <w:rFonts w:ascii="PT Serif" w:eastAsia="Times New Roman" w:hAnsi="PT Serif" w:cs="Arial"/>
          <w:color w:val="3D3B39"/>
          <w:sz w:val="21"/>
          <w:szCs w:val="21"/>
          <w:lang w:eastAsia="it-IT"/>
        </w:rPr>
        <w:br/>
        <w:t>Tutte le parti hanno depositato ampie memorie difensive.</w:t>
      </w:r>
      <w:r w:rsidRPr="009B213C">
        <w:rPr>
          <w:rFonts w:ascii="PT Serif" w:eastAsia="Times New Roman" w:hAnsi="PT Serif" w:cs="Arial"/>
          <w:color w:val="3D3B39"/>
          <w:sz w:val="21"/>
          <w:szCs w:val="21"/>
          <w:lang w:eastAsia="it-IT"/>
        </w:rPr>
        <w:br/>
        <w:t>All’udienza pubblica del 18 luglio 2018, la causa è stata trattenuta in decisione.</w:t>
      </w:r>
      <w:r w:rsidRPr="009B213C">
        <w:rPr>
          <w:rFonts w:ascii="PT Serif" w:eastAsia="Times New Roman" w:hAnsi="PT Serif" w:cs="Arial"/>
          <w:color w:val="3D3B39"/>
          <w:sz w:val="21"/>
          <w:szCs w:val="21"/>
          <w:lang w:eastAsia="it-IT"/>
        </w:rPr>
        <w:br/>
        <w:t>2. Preliminarmente, deve essere scrutinata l’eccezione di tardività sollevata dalle parti resistenti quanto alla censura di mancata esclusione dell’aggiudicataria dalla gara.</w:t>
      </w:r>
      <w:r w:rsidRPr="009B213C">
        <w:rPr>
          <w:rFonts w:ascii="PT Serif" w:eastAsia="Times New Roman" w:hAnsi="PT Serif" w:cs="Arial"/>
          <w:color w:val="3D3B39"/>
          <w:sz w:val="21"/>
          <w:szCs w:val="21"/>
          <w:lang w:eastAsia="it-IT"/>
        </w:rPr>
        <w:br/>
        <w:t>Giova premettere il quadro normativo che regola la fattispecie de qua, per come posto dal codice del processo amministrativo e dal codice dei contratti.</w:t>
      </w:r>
      <w:r w:rsidRPr="009B213C">
        <w:rPr>
          <w:rFonts w:ascii="PT Serif" w:eastAsia="Times New Roman" w:hAnsi="PT Serif" w:cs="Arial"/>
          <w:color w:val="3D3B39"/>
          <w:sz w:val="21"/>
          <w:szCs w:val="21"/>
          <w:lang w:eastAsia="it-IT"/>
        </w:rPr>
        <w:br/>
        <w:t>Ai sensi dell’art. 120 comma 2-bis del C.P.A., invero, “</w:t>
      </w:r>
      <w:r w:rsidRPr="009B213C">
        <w:rPr>
          <w:rFonts w:ascii="PT Serif" w:eastAsia="Times New Roman" w:hAnsi="PT Serif" w:cs="Arial"/>
          <w:i/>
          <w:iCs/>
          <w:color w:val="3D3B39"/>
          <w:sz w:val="21"/>
          <w:szCs w:val="21"/>
          <w:lang w:eastAsia="it-IT"/>
        </w:rPr>
        <w:t xml:space="preserve">il provvedimento che determina le esclusioni dalla procedura di affidamento e le ammissioni ad essa all'esito della valutazione dei requisiti soggettivi, economico-finanziari e tecnico-professionali va impugnato nel termine di trenta giorni, decorrente dalla sua pubblicazione sul profilo del committente della stazione appaltante, ai sensi dell'articolo 29, comma 1, del codice dei contratti pubblici adottato in attuazione della legge 28 gennaio 2016, n. 11. L'omessa impugnazione preclude la facoltà di far valere l'illegittimità derivata dei successivi atti delle procedure di affidamento, anche con ricorso incidentale. E' altresì inammissibile l'impugnazione della proposta di aggiudicazione, ove disposta, e degli altri atti </w:t>
      </w:r>
      <w:proofErr w:type="spellStart"/>
      <w:r w:rsidRPr="009B213C">
        <w:rPr>
          <w:rFonts w:ascii="PT Serif" w:eastAsia="Times New Roman" w:hAnsi="PT Serif" w:cs="Arial"/>
          <w:i/>
          <w:iCs/>
          <w:color w:val="3D3B39"/>
          <w:sz w:val="21"/>
          <w:szCs w:val="21"/>
          <w:lang w:eastAsia="it-IT"/>
        </w:rPr>
        <w:t>endoprocedimentali</w:t>
      </w:r>
      <w:proofErr w:type="spellEnd"/>
      <w:r w:rsidRPr="009B213C">
        <w:rPr>
          <w:rFonts w:ascii="PT Serif" w:eastAsia="Times New Roman" w:hAnsi="PT Serif" w:cs="Arial"/>
          <w:i/>
          <w:iCs/>
          <w:color w:val="3D3B39"/>
          <w:sz w:val="21"/>
          <w:szCs w:val="21"/>
          <w:lang w:eastAsia="it-IT"/>
        </w:rPr>
        <w:t xml:space="preserve"> privi di immediata lesività</w:t>
      </w:r>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L’art. 29 del Codice Contratti prescrive, al comma 1, che “</w:t>
      </w:r>
      <w:r w:rsidRPr="009B213C">
        <w:rPr>
          <w:rFonts w:ascii="PT Serif" w:eastAsia="Times New Roman" w:hAnsi="PT Serif" w:cs="Arial"/>
          <w:i/>
          <w:iCs/>
          <w:color w:val="3D3B39"/>
          <w:sz w:val="21"/>
          <w:szCs w:val="21"/>
          <w:lang w:eastAsia="it-IT"/>
        </w:rPr>
        <w:t>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alla composizione della commissione giudicatrice e ai curricula dei suoi componenti ove non considerati riservati ai sensi dell'articolo 53 ovvero secretati ai sensi dell'articolo 162, devono essere pubblicati e aggiornati sul profilo del committente, nella sezione "Amministrazione trasparente", con l'applicazione delle disposizioni di cui al decreto legislativo 14 marzo 2013, n. 33. Al fine di consentire l'eventuale proposizione del ricorso ai sensi dell' articolo 120, comma 2-bis, del codice del processo amministrativo, sono altresì pubblicati, nei successivi due giorni dalla data di adozione dei relativi atti, il provvedimento che determina le esclusioni dalla procedura di affidamento e le ammissioni all'esito della verifica della documentazione attestante l'assenza dei motivi di esclusione di cui all'articolo 80, nonché la sussistenza dei requisiti economico-finanziari e tecnico-professionali</w:t>
      </w:r>
      <w:r w:rsidRPr="009B213C">
        <w:rPr>
          <w:rFonts w:ascii="PT Serif" w:eastAsia="Times New Roman" w:hAnsi="PT Serif" w:cs="Arial"/>
          <w:color w:val="3D3B39"/>
          <w:sz w:val="21"/>
          <w:szCs w:val="21"/>
          <w:lang w:eastAsia="it-IT"/>
        </w:rPr>
        <w:t>”… “</w:t>
      </w:r>
      <w:r w:rsidRPr="009B213C">
        <w:rPr>
          <w:rFonts w:ascii="PT Serif" w:eastAsia="Times New Roman" w:hAnsi="PT Serif" w:cs="Arial"/>
          <w:i/>
          <w:iCs/>
          <w:color w:val="3D3B39"/>
          <w:sz w:val="21"/>
          <w:szCs w:val="21"/>
          <w:lang w:eastAsia="it-IT"/>
        </w:rPr>
        <w:t>il termine per l’impugnativa di cui al citato articolo 120 comma 2 bis, decorre dal momento in cui gli atti di cui al secondo periodo sono resi in concreto disponibili, corredati di motivazione</w:t>
      </w:r>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Queste le norme.</w:t>
      </w:r>
      <w:r w:rsidRPr="009B213C">
        <w:rPr>
          <w:rFonts w:ascii="PT Serif" w:eastAsia="Times New Roman" w:hAnsi="PT Serif" w:cs="Arial"/>
          <w:color w:val="3D3B39"/>
          <w:sz w:val="21"/>
          <w:szCs w:val="21"/>
          <w:lang w:eastAsia="it-IT"/>
        </w:rPr>
        <w:br/>
        <w:t xml:space="preserve">Ben è a conoscenza la Sezione che è stato posto innanzi alla Corte di giustizia il quesito se la disciplina europea in materia di diritto di difesa, di giusto processo e di effettività sostanziale della tutela (con particolare riferimento agli art. 6 e 13 </w:t>
      </w:r>
      <w:proofErr w:type="spellStart"/>
      <w:r w:rsidRPr="009B213C">
        <w:rPr>
          <w:rFonts w:ascii="PT Serif" w:eastAsia="Times New Roman" w:hAnsi="PT Serif" w:cs="Arial"/>
          <w:color w:val="3D3B39"/>
          <w:sz w:val="21"/>
          <w:szCs w:val="21"/>
          <w:lang w:eastAsia="it-IT"/>
        </w:rPr>
        <w:t>Cedu</w:t>
      </w:r>
      <w:proofErr w:type="spellEnd"/>
      <w:r w:rsidRPr="009B213C">
        <w:rPr>
          <w:rFonts w:ascii="PT Serif" w:eastAsia="Times New Roman" w:hAnsi="PT Serif" w:cs="Arial"/>
          <w:color w:val="3D3B39"/>
          <w:sz w:val="21"/>
          <w:szCs w:val="21"/>
          <w:lang w:eastAsia="it-IT"/>
        </w:rPr>
        <w:t xml:space="preserve">, all'art. 47 della carta dei diritti fondamentali dell'Unione europea e all' art. 1 della direttiva 89/665/Cee ) osti ad una normativa nazionale, quale l' art. 120, comma 2 bis, cod. </w:t>
      </w:r>
      <w:proofErr w:type="spellStart"/>
      <w:r w:rsidRPr="009B213C">
        <w:rPr>
          <w:rFonts w:ascii="PT Serif" w:eastAsia="Times New Roman" w:hAnsi="PT Serif" w:cs="Arial"/>
          <w:color w:val="3D3B39"/>
          <w:sz w:val="21"/>
          <w:szCs w:val="21"/>
          <w:lang w:eastAsia="it-IT"/>
        </w:rPr>
        <w:t>proc</w:t>
      </w:r>
      <w:proofErr w:type="spellEnd"/>
      <w:r w:rsidRPr="009B213C">
        <w:rPr>
          <w:rFonts w:ascii="PT Serif" w:eastAsia="Times New Roman" w:hAnsi="PT Serif" w:cs="Arial"/>
          <w:color w:val="3D3B39"/>
          <w:sz w:val="21"/>
          <w:szCs w:val="21"/>
          <w:lang w:eastAsia="it-IT"/>
        </w:rPr>
        <w:t xml:space="preserve">. </w:t>
      </w:r>
      <w:proofErr w:type="spellStart"/>
      <w:r w:rsidRPr="009B213C">
        <w:rPr>
          <w:rFonts w:ascii="PT Serif" w:eastAsia="Times New Roman" w:hAnsi="PT Serif" w:cs="Arial"/>
          <w:color w:val="3D3B39"/>
          <w:sz w:val="21"/>
          <w:szCs w:val="21"/>
          <w:lang w:eastAsia="it-IT"/>
        </w:rPr>
        <w:t>Amm</w:t>
      </w:r>
      <w:proofErr w:type="spellEnd"/>
      <w:r w:rsidRPr="009B213C">
        <w:rPr>
          <w:rFonts w:ascii="PT Serif" w:eastAsia="Times New Roman" w:hAnsi="PT Serif" w:cs="Arial"/>
          <w:color w:val="3D3B39"/>
          <w:sz w:val="21"/>
          <w:szCs w:val="21"/>
          <w:lang w:eastAsia="it-IT"/>
        </w:rPr>
        <w:t>., che impone all'operatore che partecipa ad una procedura di gara di impugnare l'ammissione o la mancata esclusione di un altro soggetto entro il termine di trenta giorni alla comunicazione del provvedimento con cui viene disposta l'ammissione o l’esclusione dei partecipanti.</w:t>
      </w:r>
      <w:r w:rsidRPr="009B213C">
        <w:rPr>
          <w:rFonts w:ascii="PT Serif" w:eastAsia="Times New Roman" w:hAnsi="PT Serif" w:cs="Arial"/>
          <w:color w:val="3D3B39"/>
          <w:sz w:val="21"/>
          <w:szCs w:val="21"/>
          <w:lang w:eastAsia="it-IT"/>
        </w:rPr>
        <w:br/>
        <w:t xml:space="preserve">Ritiene tuttavia il Collegio di poter procedere nel giudizio in esame, stante l’infondatezza della eccezione sollevata nel caso di specie. </w:t>
      </w:r>
      <w:r w:rsidRPr="009B213C">
        <w:rPr>
          <w:rFonts w:ascii="PT Serif" w:eastAsia="Times New Roman" w:hAnsi="PT Serif" w:cs="Arial"/>
          <w:color w:val="3D3B39"/>
          <w:sz w:val="21"/>
          <w:szCs w:val="21"/>
          <w:lang w:eastAsia="it-IT"/>
        </w:rPr>
        <w:br/>
        <w:t xml:space="preserve">Invero, la disposizione di cui all'art. 120, comma 2 bis, </w:t>
      </w:r>
      <w:proofErr w:type="spellStart"/>
      <w:r w:rsidRPr="009B213C">
        <w:rPr>
          <w:rFonts w:ascii="PT Serif" w:eastAsia="Times New Roman" w:hAnsi="PT Serif" w:cs="Arial"/>
          <w:color w:val="3D3B39"/>
          <w:sz w:val="21"/>
          <w:szCs w:val="21"/>
          <w:lang w:eastAsia="it-IT"/>
        </w:rPr>
        <w:t>c.p.a</w:t>
      </w:r>
      <w:proofErr w:type="spellEnd"/>
      <w:r w:rsidRPr="009B213C">
        <w:rPr>
          <w:rFonts w:ascii="PT Serif" w:eastAsia="Times New Roman" w:hAnsi="PT Serif" w:cs="Arial"/>
          <w:color w:val="3D3B39"/>
          <w:sz w:val="21"/>
          <w:szCs w:val="21"/>
          <w:lang w:eastAsia="it-IT"/>
        </w:rPr>
        <w:t xml:space="preserve">., come introdotta dal </w:t>
      </w:r>
      <w:proofErr w:type="spellStart"/>
      <w:r w:rsidRPr="009B213C">
        <w:rPr>
          <w:rFonts w:ascii="PT Serif" w:eastAsia="Times New Roman" w:hAnsi="PT Serif" w:cs="Arial"/>
          <w:color w:val="3D3B39"/>
          <w:sz w:val="21"/>
          <w:szCs w:val="21"/>
          <w:lang w:eastAsia="it-IT"/>
        </w:rPr>
        <w:t>d.lg.</w:t>
      </w:r>
      <w:proofErr w:type="spellEnd"/>
      <w:r w:rsidRPr="009B213C">
        <w:rPr>
          <w:rFonts w:ascii="PT Serif" w:eastAsia="Times New Roman" w:hAnsi="PT Serif" w:cs="Arial"/>
          <w:color w:val="3D3B39"/>
          <w:sz w:val="21"/>
          <w:szCs w:val="21"/>
          <w:lang w:eastAsia="it-IT"/>
        </w:rPr>
        <w:t xml:space="preserve"> n. 50 del 2016, prevede espressamente ed inequivocabilmente che il </w:t>
      </w:r>
      <w:proofErr w:type="spellStart"/>
      <w:r w:rsidRPr="009B213C">
        <w:rPr>
          <w:rFonts w:ascii="PT Serif" w:eastAsia="Times New Roman" w:hAnsi="PT Serif" w:cs="Arial"/>
          <w:i/>
          <w:iCs/>
          <w:color w:val="3D3B39"/>
          <w:sz w:val="21"/>
          <w:szCs w:val="21"/>
          <w:lang w:eastAsia="it-IT"/>
        </w:rPr>
        <w:t>dies</w:t>
      </w:r>
      <w:proofErr w:type="spellEnd"/>
      <w:r w:rsidRPr="009B213C">
        <w:rPr>
          <w:rFonts w:ascii="PT Serif" w:eastAsia="Times New Roman" w:hAnsi="PT Serif" w:cs="Arial"/>
          <w:i/>
          <w:iCs/>
          <w:color w:val="3D3B39"/>
          <w:sz w:val="21"/>
          <w:szCs w:val="21"/>
          <w:lang w:eastAsia="it-IT"/>
        </w:rPr>
        <w:t xml:space="preserve"> a quo</w:t>
      </w:r>
      <w:r w:rsidRPr="009B213C">
        <w:rPr>
          <w:rFonts w:ascii="PT Serif" w:eastAsia="Times New Roman" w:hAnsi="PT Serif" w:cs="Arial"/>
          <w:color w:val="3D3B39"/>
          <w:sz w:val="21"/>
          <w:szCs w:val="21"/>
          <w:lang w:eastAsia="it-IT"/>
        </w:rPr>
        <w:t xml:space="preserve"> per proporre tale particolare impugnativa decorra dalla pubblicazione del provvedimento che determina esclusioni /ammissioni sul profilo della Stazione Appaltante. </w:t>
      </w:r>
      <w:r w:rsidRPr="009B213C">
        <w:rPr>
          <w:rFonts w:ascii="PT Serif" w:eastAsia="Times New Roman" w:hAnsi="PT Serif" w:cs="Arial"/>
          <w:color w:val="3D3B39"/>
          <w:sz w:val="21"/>
          <w:szCs w:val="21"/>
          <w:lang w:eastAsia="it-IT"/>
        </w:rPr>
        <w:br/>
        <w:t xml:space="preserve">Stante la specialità di una simile previsione, essa inevitabilmente è destinata a prevalere su ogni altra previsione o applicazione di tipo giurisprudenziale. In particolare, l'art. 120, comma 2 bis, </w:t>
      </w:r>
      <w:proofErr w:type="spellStart"/>
      <w:r w:rsidRPr="009B213C">
        <w:rPr>
          <w:rFonts w:ascii="PT Serif" w:eastAsia="Times New Roman" w:hAnsi="PT Serif" w:cs="Arial"/>
          <w:color w:val="3D3B39"/>
          <w:sz w:val="21"/>
          <w:szCs w:val="21"/>
          <w:lang w:eastAsia="it-IT"/>
        </w:rPr>
        <w:t>c.p.a</w:t>
      </w:r>
      <w:proofErr w:type="spellEnd"/>
      <w:r w:rsidRPr="009B213C">
        <w:rPr>
          <w:rFonts w:ascii="PT Serif" w:eastAsia="Times New Roman" w:hAnsi="PT Serif" w:cs="Arial"/>
          <w:color w:val="3D3B39"/>
          <w:sz w:val="21"/>
          <w:szCs w:val="21"/>
          <w:lang w:eastAsia="it-IT"/>
        </w:rPr>
        <w:t xml:space="preserve">. è derogatorio dei principi tradizionalmente ricevuti e, prevedendo un meccanismo notevolmente oneroso per i potenziali ricorrenti, deve ritenersi di stretta interpretazione. </w:t>
      </w:r>
      <w:r w:rsidRPr="009B213C">
        <w:rPr>
          <w:rFonts w:ascii="PT Serif" w:eastAsia="Times New Roman" w:hAnsi="PT Serif" w:cs="Arial"/>
          <w:color w:val="3D3B39"/>
          <w:sz w:val="21"/>
          <w:szCs w:val="21"/>
          <w:lang w:eastAsia="it-IT"/>
        </w:rPr>
        <w:br/>
        <w:t>Si ritiene, quindi, di aderire all’orientamento giurisprudenziale in forza del quale tale norma non può trovare diretta e testuale applicazione nel caso di mancata pubblicazione delle ammissioni sul profilo del committente della Stazione Appaltante ai sensi dell'art. 29, comma 1, Codice dei contratti pubblici (</w:t>
      </w:r>
      <w:r w:rsidRPr="009B213C">
        <w:rPr>
          <w:rFonts w:ascii="PT Serif" w:eastAsia="Times New Roman" w:hAnsi="PT Serif" w:cs="Arial"/>
          <w:i/>
          <w:iCs/>
          <w:color w:val="3D3B39"/>
          <w:sz w:val="21"/>
          <w:szCs w:val="21"/>
          <w:lang w:eastAsia="it-IT"/>
        </w:rPr>
        <w:t xml:space="preserve">ex </w:t>
      </w:r>
      <w:proofErr w:type="spellStart"/>
      <w:r w:rsidRPr="009B213C">
        <w:rPr>
          <w:rFonts w:ascii="PT Serif" w:eastAsia="Times New Roman" w:hAnsi="PT Serif" w:cs="Arial"/>
          <w:i/>
          <w:iCs/>
          <w:color w:val="3D3B39"/>
          <w:sz w:val="21"/>
          <w:szCs w:val="21"/>
          <w:lang w:eastAsia="it-IT"/>
        </w:rPr>
        <w:t>plurimis</w:t>
      </w:r>
      <w:proofErr w:type="spellEnd"/>
      <w:r w:rsidRPr="009B213C">
        <w:rPr>
          <w:rFonts w:ascii="PT Serif" w:eastAsia="Times New Roman" w:hAnsi="PT Serif" w:cs="Arial"/>
          <w:color w:val="3D3B39"/>
          <w:sz w:val="21"/>
          <w:szCs w:val="21"/>
          <w:lang w:eastAsia="it-IT"/>
        </w:rPr>
        <w:t xml:space="preserve">: Consiglio di Stato, n. 4994/2016; T.A.R. Basilicata, n. 24/2017; TAR Pescara n. 252/2017; T.A.R. Toscana n. 239/2017; T.A.R. Puglia, n. 340/2017; Tar Napoli n. 4689/2017; T.A.R. Roma n. 8704/2017; Tar Puglia 1887/2017). </w:t>
      </w:r>
      <w:r w:rsidRPr="009B213C">
        <w:rPr>
          <w:rFonts w:ascii="PT Serif" w:eastAsia="Times New Roman" w:hAnsi="PT Serif" w:cs="Arial"/>
          <w:color w:val="3D3B39"/>
          <w:sz w:val="21"/>
          <w:szCs w:val="21"/>
          <w:lang w:eastAsia="it-IT"/>
        </w:rPr>
        <w:br/>
        <w:t xml:space="preserve">Orbene, dalla documentazione versata in atti, emerge che il Ministero della Difesa non ha provveduto a pubblicare alcun formale provvedimento di ammissione alla gara sul profilo del committente, con consequenziale inapplicabilità del rito super accelerato ex art. 120, comma 2 bis </w:t>
      </w:r>
      <w:proofErr w:type="spellStart"/>
      <w:r w:rsidRPr="009B213C">
        <w:rPr>
          <w:rFonts w:ascii="PT Serif" w:eastAsia="Times New Roman" w:hAnsi="PT Serif" w:cs="Arial"/>
          <w:color w:val="3D3B39"/>
          <w:sz w:val="21"/>
          <w:szCs w:val="21"/>
          <w:lang w:eastAsia="it-IT"/>
        </w:rPr>
        <w:t>c.p.a</w:t>
      </w:r>
      <w:proofErr w:type="spellEnd"/>
      <w:r w:rsidRPr="009B213C">
        <w:rPr>
          <w:rFonts w:ascii="PT Serif" w:eastAsia="Times New Roman" w:hAnsi="PT Serif" w:cs="Arial"/>
          <w:color w:val="3D3B39"/>
          <w:sz w:val="21"/>
          <w:szCs w:val="21"/>
          <w:lang w:eastAsia="it-IT"/>
        </w:rPr>
        <w:t xml:space="preserve">.. </w:t>
      </w:r>
      <w:r w:rsidRPr="009B213C">
        <w:rPr>
          <w:rFonts w:ascii="PT Serif" w:eastAsia="Times New Roman" w:hAnsi="PT Serif" w:cs="Arial"/>
          <w:color w:val="3D3B39"/>
          <w:sz w:val="21"/>
          <w:szCs w:val="21"/>
          <w:lang w:eastAsia="it-IT"/>
        </w:rPr>
        <w:br/>
        <w:t xml:space="preserve">Pertanto, l’eccezione di tardività sollevata dalla </w:t>
      </w:r>
      <w:proofErr w:type="spellStart"/>
      <w:r w:rsidRPr="009B213C">
        <w:rPr>
          <w:rFonts w:ascii="PT Serif" w:eastAsia="Times New Roman" w:hAnsi="PT Serif" w:cs="Arial"/>
          <w:color w:val="3D3B39"/>
          <w:sz w:val="21"/>
          <w:szCs w:val="21"/>
          <w:lang w:eastAsia="it-IT"/>
        </w:rPr>
        <w:t>controinteressata</w:t>
      </w:r>
      <w:proofErr w:type="spellEnd"/>
      <w:r w:rsidRPr="009B213C">
        <w:rPr>
          <w:rFonts w:ascii="PT Serif" w:eastAsia="Times New Roman" w:hAnsi="PT Serif" w:cs="Arial"/>
          <w:color w:val="3D3B39"/>
          <w:sz w:val="21"/>
          <w:szCs w:val="21"/>
          <w:lang w:eastAsia="it-IT"/>
        </w:rPr>
        <w:t xml:space="preserve"> deve essere dichiarata infondata.</w:t>
      </w:r>
      <w:r w:rsidRPr="009B213C">
        <w:rPr>
          <w:rFonts w:ascii="PT Serif" w:eastAsia="Times New Roman" w:hAnsi="PT Serif" w:cs="Arial"/>
          <w:color w:val="3D3B39"/>
          <w:sz w:val="21"/>
          <w:szCs w:val="21"/>
          <w:lang w:eastAsia="it-IT"/>
        </w:rPr>
        <w:br/>
        <w:t>3. Nel merito, il ricorso deve essere accolto.</w:t>
      </w:r>
      <w:r w:rsidRPr="009B213C">
        <w:rPr>
          <w:rFonts w:ascii="PT Serif" w:eastAsia="Times New Roman" w:hAnsi="PT Serif" w:cs="Arial"/>
          <w:color w:val="3D3B39"/>
          <w:sz w:val="21"/>
          <w:szCs w:val="21"/>
          <w:lang w:eastAsia="it-IT"/>
        </w:rPr>
        <w:br/>
      </w:r>
      <w:r w:rsidRPr="009B213C">
        <w:rPr>
          <w:rFonts w:ascii="PT Serif" w:eastAsia="Times New Roman" w:hAnsi="PT Serif" w:cs="Arial"/>
          <w:color w:val="3D3B39"/>
          <w:sz w:val="21"/>
          <w:szCs w:val="21"/>
          <w:lang w:eastAsia="it-IT"/>
        </w:rPr>
        <w:lastRenderedPageBreak/>
        <w:t xml:space="preserve">Con il primo motivo, l’esponente deduce l’illegittimità dell’operato dell’Amministrazione che, avendo esperito una procedura ristretta in economia ex articoli 129 e ss. del D.P.R. 236/2012 ed ex art. 36 del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 non avrebbe dovuto invitare alla gara in esame la F.A.N.S. </w:t>
      </w:r>
      <w:proofErr w:type="spellStart"/>
      <w:r w:rsidRPr="009B213C">
        <w:rPr>
          <w:rFonts w:ascii="PT Serif" w:eastAsia="Times New Roman" w:hAnsi="PT Serif" w:cs="Arial"/>
          <w:color w:val="3D3B39"/>
          <w:sz w:val="21"/>
          <w:szCs w:val="21"/>
          <w:lang w:eastAsia="it-IT"/>
        </w:rPr>
        <w:t>srl</w:t>
      </w:r>
      <w:proofErr w:type="spellEnd"/>
      <w:r w:rsidRPr="009B213C">
        <w:rPr>
          <w:rFonts w:ascii="PT Serif" w:eastAsia="Times New Roman" w:hAnsi="PT Serif" w:cs="Arial"/>
          <w:color w:val="3D3B39"/>
          <w:sz w:val="21"/>
          <w:szCs w:val="21"/>
          <w:lang w:eastAsia="it-IT"/>
        </w:rPr>
        <w:t xml:space="preserve"> perché gestore uscente della medesima fornitura medio tempore eseguita in favore della stessa Stazione Appaltante, in applicazione del principio della “</w:t>
      </w:r>
      <w:r w:rsidRPr="009B213C">
        <w:rPr>
          <w:rFonts w:ascii="PT Serif" w:eastAsia="Times New Roman" w:hAnsi="PT Serif" w:cs="Arial"/>
          <w:i/>
          <w:iCs/>
          <w:color w:val="3D3B39"/>
          <w:sz w:val="21"/>
          <w:szCs w:val="21"/>
          <w:lang w:eastAsia="it-IT"/>
        </w:rPr>
        <w:t>rotazione</w:t>
      </w:r>
      <w:r w:rsidRPr="009B213C">
        <w:rPr>
          <w:rFonts w:ascii="PT Serif" w:eastAsia="Times New Roman" w:hAnsi="PT Serif" w:cs="Arial"/>
          <w:color w:val="3D3B39"/>
          <w:sz w:val="21"/>
          <w:szCs w:val="21"/>
          <w:lang w:eastAsia="it-IT"/>
        </w:rPr>
        <w:t xml:space="preserve">” nella aggiudicazione delle forniture sotto soglia di cui agli artt. 30 e 36 del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w:t>
      </w:r>
      <w:r w:rsidRPr="009B213C">
        <w:rPr>
          <w:rFonts w:ascii="PT Serif" w:eastAsia="Times New Roman" w:hAnsi="PT Serif" w:cs="Arial"/>
          <w:color w:val="3D3B39"/>
          <w:sz w:val="21"/>
          <w:szCs w:val="21"/>
          <w:lang w:eastAsia="it-IT"/>
        </w:rPr>
        <w:br/>
        <w:t>Con la seconda censura, che, per ragioni di sinteticità può essere esaminata congiuntamente alla prima, lamenta il vizio di motivazione del provvedimento aggiudicato che non conterrebbe alcun riferimento alle ragioni che avrebbero portato l’Amministrazione a ritenere di non poter prescindere dall’invito all’appaltatore uscente.</w:t>
      </w:r>
      <w:r w:rsidRPr="009B213C">
        <w:rPr>
          <w:rFonts w:ascii="PT Serif" w:eastAsia="Times New Roman" w:hAnsi="PT Serif" w:cs="Arial"/>
          <w:color w:val="3D3B39"/>
          <w:sz w:val="21"/>
          <w:szCs w:val="21"/>
          <w:lang w:eastAsia="it-IT"/>
        </w:rPr>
        <w:br/>
      </w:r>
      <w:proofErr w:type="spellStart"/>
      <w:r w:rsidRPr="009B213C">
        <w:rPr>
          <w:rFonts w:ascii="PT Serif" w:eastAsia="Times New Roman" w:hAnsi="PT Serif" w:cs="Arial"/>
          <w:color w:val="3D3B39"/>
          <w:sz w:val="21"/>
          <w:szCs w:val="21"/>
          <w:lang w:eastAsia="it-IT"/>
        </w:rPr>
        <w:t>Controdeducono</w:t>
      </w:r>
      <w:proofErr w:type="spellEnd"/>
      <w:r w:rsidRPr="009B213C">
        <w:rPr>
          <w:rFonts w:ascii="PT Serif" w:eastAsia="Times New Roman" w:hAnsi="PT Serif" w:cs="Arial"/>
          <w:color w:val="3D3B39"/>
          <w:sz w:val="21"/>
          <w:szCs w:val="21"/>
          <w:lang w:eastAsia="it-IT"/>
        </w:rPr>
        <w:t xml:space="preserve"> le resistenti che l’indagine di mercato effettuata dalla Stazione Appaltante, con invito rivolto a n. 4379 operatori economici con sede legale in tutta Italia, sarebbe “</w:t>
      </w:r>
      <w:r w:rsidRPr="009B213C">
        <w:rPr>
          <w:rFonts w:ascii="PT Serif" w:eastAsia="Times New Roman" w:hAnsi="PT Serif" w:cs="Arial"/>
          <w:i/>
          <w:iCs/>
          <w:color w:val="3D3B39"/>
          <w:sz w:val="21"/>
          <w:szCs w:val="21"/>
          <w:lang w:eastAsia="it-IT"/>
        </w:rPr>
        <w:t>di fatto</w:t>
      </w:r>
      <w:r w:rsidRPr="009B213C">
        <w:rPr>
          <w:rFonts w:ascii="PT Serif" w:eastAsia="Times New Roman" w:hAnsi="PT Serif" w:cs="Arial"/>
          <w:color w:val="3D3B39"/>
          <w:sz w:val="21"/>
          <w:szCs w:val="21"/>
          <w:lang w:eastAsia="it-IT"/>
        </w:rPr>
        <w:t xml:space="preserve">” da considerarsi quale procedura aperta ex. art. 60 del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 e, conseguentemente, il principio di rotazione non troverebbe applicazione.</w:t>
      </w:r>
      <w:r w:rsidRPr="009B213C">
        <w:rPr>
          <w:rFonts w:ascii="PT Serif" w:eastAsia="Times New Roman" w:hAnsi="PT Serif" w:cs="Arial"/>
          <w:color w:val="3D3B39"/>
          <w:sz w:val="21"/>
          <w:szCs w:val="21"/>
          <w:lang w:eastAsia="it-IT"/>
        </w:rPr>
        <w:br/>
        <w:t>4. Le censure di parte ricorrente sono fondate per le ragioni che si vengono ad illustrare.</w:t>
      </w:r>
      <w:r w:rsidRPr="009B213C">
        <w:rPr>
          <w:rFonts w:ascii="PT Serif" w:eastAsia="Times New Roman" w:hAnsi="PT Serif" w:cs="Arial"/>
          <w:color w:val="3D3B39"/>
          <w:sz w:val="21"/>
          <w:szCs w:val="21"/>
          <w:lang w:eastAsia="it-IT"/>
        </w:rPr>
        <w:br/>
        <w:t xml:space="preserve">Per i contratti sotto soglia, l’art. 36, comma 1 e comma 2 </w:t>
      </w:r>
      <w:proofErr w:type="spellStart"/>
      <w:r w:rsidRPr="009B213C">
        <w:rPr>
          <w:rFonts w:ascii="PT Serif" w:eastAsia="Times New Roman" w:hAnsi="PT Serif" w:cs="Arial"/>
          <w:color w:val="3D3B39"/>
          <w:sz w:val="21"/>
          <w:szCs w:val="21"/>
          <w:lang w:eastAsia="it-IT"/>
        </w:rPr>
        <w:t>lett</w:t>
      </w:r>
      <w:proofErr w:type="spellEnd"/>
      <w:r w:rsidRPr="009B213C">
        <w:rPr>
          <w:rFonts w:ascii="PT Serif" w:eastAsia="Times New Roman" w:hAnsi="PT Serif" w:cs="Arial"/>
          <w:color w:val="3D3B39"/>
          <w:sz w:val="21"/>
          <w:szCs w:val="21"/>
          <w:lang w:eastAsia="it-IT"/>
        </w:rPr>
        <w:t xml:space="preserve">. b) del d.lgs. n. 50 del 2016, prevede che l’affidamento deve avvenire nel rispetto del principio di rotazione degli inviti e degli affidamenti e in modo da assicurare l’effettiva possibilità di partecipazione delle piccole e medie imprese. </w:t>
      </w:r>
      <w:r w:rsidRPr="009B213C">
        <w:rPr>
          <w:rFonts w:ascii="PT Serif" w:eastAsia="Times New Roman" w:hAnsi="PT Serif" w:cs="Arial"/>
          <w:color w:val="3D3B39"/>
          <w:sz w:val="21"/>
          <w:szCs w:val="21"/>
          <w:lang w:eastAsia="it-IT"/>
        </w:rPr>
        <w:br/>
        <w:t>Secondo orientamento consolidato, cui non sussistono ragioni per discostarsi, sussiste l’esigenza di evitare il consolidamento di rendite di posizione in capo al gestore uscente (la cui posizione di vantaggio deriva soprattutto dalle informazioni acquisite durante il pregresso affidamento), conseguentemente l’invito all’affidatario uscente riveste carattere eccezionale e deve essere adeguatamente motivato, avuto riguardo al numero ridotto di operatori presenti sul mercato, al grado di soddisfazione maturato a conclusione del precedente rapporto contrattuale ovvero all’oggetto e alle caratteristiche del mercato di riferimento (</w:t>
      </w:r>
      <w:r w:rsidRPr="009B213C">
        <w:rPr>
          <w:rFonts w:ascii="PT Serif" w:eastAsia="Times New Roman" w:hAnsi="PT Serif" w:cs="Arial"/>
          <w:i/>
          <w:iCs/>
          <w:color w:val="3D3B39"/>
          <w:sz w:val="21"/>
          <w:szCs w:val="21"/>
          <w:lang w:eastAsia="it-IT"/>
        </w:rPr>
        <w:t xml:space="preserve">ex </w:t>
      </w:r>
      <w:proofErr w:type="spellStart"/>
      <w:r w:rsidRPr="009B213C">
        <w:rPr>
          <w:rFonts w:ascii="PT Serif" w:eastAsia="Times New Roman" w:hAnsi="PT Serif" w:cs="Arial"/>
          <w:i/>
          <w:iCs/>
          <w:color w:val="3D3B39"/>
          <w:sz w:val="21"/>
          <w:szCs w:val="21"/>
          <w:lang w:eastAsia="it-IT"/>
        </w:rPr>
        <w:t>multis</w:t>
      </w:r>
      <w:proofErr w:type="spellEnd"/>
      <w:r w:rsidRPr="009B213C">
        <w:rPr>
          <w:rFonts w:ascii="PT Serif" w:eastAsia="Times New Roman" w:hAnsi="PT Serif" w:cs="Arial"/>
          <w:color w:val="3D3B39"/>
          <w:sz w:val="21"/>
          <w:szCs w:val="21"/>
          <w:lang w:eastAsia="it-IT"/>
        </w:rPr>
        <w:t>: TAR Roma n. 1115/2018; TAR Venezia n. 320/2018; TAR Catanzaro n. 1007/2018).</w:t>
      </w:r>
      <w:r w:rsidRPr="009B213C">
        <w:rPr>
          <w:rFonts w:ascii="PT Serif" w:eastAsia="Times New Roman" w:hAnsi="PT Serif" w:cs="Arial"/>
          <w:color w:val="3D3B39"/>
          <w:sz w:val="21"/>
          <w:szCs w:val="21"/>
          <w:lang w:eastAsia="it-IT"/>
        </w:rPr>
        <w:br/>
        <w:t>In proposito, ha precisato la giurisprudenza del Consiglio di Stato, che il principio di rotazione deve essere inteso in termini di obbligo per le stazioni appaltanti di non invitare il gestore uscente, nelle gare di lavori, servizi e forniture negli appalti cd. “</w:t>
      </w:r>
      <w:r w:rsidRPr="009B213C">
        <w:rPr>
          <w:rFonts w:ascii="PT Serif" w:eastAsia="Times New Roman" w:hAnsi="PT Serif" w:cs="Arial"/>
          <w:i/>
          <w:iCs/>
          <w:color w:val="3D3B39"/>
          <w:sz w:val="21"/>
          <w:szCs w:val="21"/>
          <w:lang w:eastAsia="it-IT"/>
        </w:rPr>
        <w:t>sotto soglia</w:t>
      </w:r>
      <w:r w:rsidRPr="009B213C">
        <w:rPr>
          <w:rFonts w:ascii="PT Serif" w:eastAsia="Times New Roman" w:hAnsi="PT Serif" w:cs="Arial"/>
          <w:color w:val="3D3B39"/>
          <w:sz w:val="21"/>
          <w:szCs w:val="21"/>
          <w:lang w:eastAsia="it-IT"/>
        </w:rPr>
        <w:t>”, al fine di tutelare le esigenze della concorrenza in un settore nel quale è maggiore il rischio del consolidarsi, ancor più a livello locale, di posizioni di rendita anticoncorrenziale da parte di singoli operatori del settore risultati in precedenza aggiudicatari della fornitura o del servizio (si vedano, tra le tante: C. di St. 2079/2018; C. di St. 5854/2017).</w:t>
      </w:r>
      <w:r w:rsidRPr="009B213C">
        <w:rPr>
          <w:rFonts w:ascii="PT Serif" w:eastAsia="Times New Roman" w:hAnsi="PT Serif" w:cs="Arial"/>
          <w:color w:val="3D3B39"/>
          <w:sz w:val="21"/>
          <w:szCs w:val="21"/>
          <w:lang w:eastAsia="it-IT"/>
        </w:rPr>
        <w:br/>
        <w:t xml:space="preserve">Recependo il convincimento dei giudici di Palazzo Spada, </w:t>
      </w:r>
      <w:proofErr w:type="spellStart"/>
      <w:r w:rsidRPr="009B213C">
        <w:rPr>
          <w:rFonts w:ascii="PT Serif" w:eastAsia="Times New Roman" w:hAnsi="PT Serif" w:cs="Arial"/>
          <w:color w:val="3D3B39"/>
          <w:sz w:val="21"/>
          <w:szCs w:val="21"/>
          <w:lang w:eastAsia="it-IT"/>
        </w:rPr>
        <w:t>l’Anac</w:t>
      </w:r>
      <w:proofErr w:type="spellEnd"/>
      <w:r w:rsidRPr="009B213C">
        <w:rPr>
          <w:rFonts w:ascii="PT Serif" w:eastAsia="Times New Roman" w:hAnsi="PT Serif" w:cs="Arial"/>
          <w:color w:val="3D3B39"/>
          <w:sz w:val="21"/>
          <w:szCs w:val="21"/>
          <w:lang w:eastAsia="it-IT"/>
        </w:rPr>
        <w:t>, con le Linee Guida n. 4 del 2016, aggiornate al correttivo del 2017, ha confermato l'obbligo di applicazione del principio in esame e la possibilità di reinvito del gestore uscente solo con una motivazione in grado di dimostrare le particolari condizioni di mercato che giustificano la deroga, sostenute dall' esecuzione senza criticità del lavoro, servizio o fornitura gestiti in precedenza e dalla dimostrazione della competitività in termini di prezzo dell' operatore economico.</w:t>
      </w:r>
      <w:r w:rsidRPr="009B213C">
        <w:rPr>
          <w:rFonts w:ascii="PT Serif" w:eastAsia="Times New Roman" w:hAnsi="PT Serif" w:cs="Arial"/>
          <w:color w:val="3D3B39"/>
          <w:sz w:val="21"/>
          <w:szCs w:val="21"/>
          <w:lang w:eastAsia="it-IT"/>
        </w:rPr>
        <w:br/>
      </w:r>
      <w:proofErr w:type="spellStart"/>
      <w:r w:rsidRPr="009B213C">
        <w:rPr>
          <w:rFonts w:ascii="PT Serif" w:eastAsia="Times New Roman" w:hAnsi="PT Serif" w:cs="Arial"/>
          <w:color w:val="3D3B39"/>
          <w:sz w:val="21"/>
          <w:szCs w:val="21"/>
          <w:lang w:eastAsia="it-IT"/>
        </w:rPr>
        <w:t>L'Anac</w:t>
      </w:r>
      <w:proofErr w:type="spellEnd"/>
      <w:r w:rsidRPr="009B213C">
        <w:rPr>
          <w:rFonts w:ascii="PT Serif" w:eastAsia="Times New Roman" w:hAnsi="PT Serif" w:cs="Arial"/>
          <w:color w:val="3D3B39"/>
          <w:sz w:val="21"/>
          <w:szCs w:val="21"/>
          <w:lang w:eastAsia="it-IT"/>
        </w:rPr>
        <w:t xml:space="preserve"> ha ammesso, comunque, che la rotazione possa non essere applicata quando il nuovo affidamento avvenga tramite procedure ordinarie o comunque aperte al mercato, nelle quali la stazione appaltante non operi alcuna limitazione in ordine al numero di operatori economici tra i quali effettuare la selezione. </w:t>
      </w:r>
      <w:r w:rsidRPr="009B213C">
        <w:rPr>
          <w:rFonts w:ascii="PT Serif" w:eastAsia="Times New Roman" w:hAnsi="PT Serif" w:cs="Arial"/>
          <w:color w:val="3D3B39"/>
          <w:sz w:val="21"/>
          <w:szCs w:val="21"/>
          <w:lang w:eastAsia="it-IT"/>
        </w:rPr>
        <w:br/>
        <w:t>Dal quadro normativo e giurisprudenziale esposto, deriva che, per evitare la contaminazione e l’elusione del principio di rotazione, la partecipazione del gestore uscente deve essere strettamente avvinta alla concorrenzialità pura.</w:t>
      </w:r>
      <w:r w:rsidRPr="009B213C">
        <w:rPr>
          <w:rFonts w:ascii="PT Serif" w:eastAsia="Times New Roman" w:hAnsi="PT Serif" w:cs="Arial"/>
          <w:color w:val="3D3B39"/>
          <w:sz w:val="21"/>
          <w:szCs w:val="21"/>
          <w:lang w:eastAsia="it-IT"/>
        </w:rPr>
        <w:br/>
        <w:t xml:space="preserve">Orbene, nella fattispecie in esame, l’Amministrazione ha formalmente – e sostanzialmente - esperito una procedura ristretta in economia ex articoli 129 e ss. del D.P.R. 236/2012 ed ex art. 36 del </w:t>
      </w:r>
      <w:proofErr w:type="spellStart"/>
      <w:r w:rsidRPr="009B213C">
        <w:rPr>
          <w:rFonts w:ascii="PT Serif" w:eastAsia="Times New Roman" w:hAnsi="PT Serif" w:cs="Arial"/>
          <w:color w:val="3D3B39"/>
          <w:sz w:val="21"/>
          <w:szCs w:val="21"/>
          <w:lang w:eastAsia="it-IT"/>
        </w:rPr>
        <w:t>D.Lgs.</w:t>
      </w:r>
      <w:proofErr w:type="spellEnd"/>
      <w:r w:rsidRPr="009B213C">
        <w:rPr>
          <w:rFonts w:ascii="PT Serif" w:eastAsia="Times New Roman" w:hAnsi="PT Serif" w:cs="Arial"/>
          <w:color w:val="3D3B39"/>
          <w:sz w:val="21"/>
          <w:szCs w:val="21"/>
          <w:lang w:eastAsia="it-IT"/>
        </w:rPr>
        <w:t xml:space="preserve"> 50/2016: ha infatti proceduto tramite invito ad offrire, formulato, peraltro acriticamente, a tutti gli operatori economici iscritti al portale denominato “</w:t>
      </w:r>
      <w:r w:rsidRPr="009B213C">
        <w:rPr>
          <w:rFonts w:ascii="PT Serif" w:eastAsia="Times New Roman" w:hAnsi="PT Serif" w:cs="Arial"/>
          <w:i/>
          <w:iCs/>
          <w:color w:val="3D3B39"/>
          <w:sz w:val="21"/>
          <w:szCs w:val="21"/>
          <w:lang w:eastAsia="it-IT"/>
        </w:rPr>
        <w:t>Acquisti in rete P.A</w:t>
      </w:r>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 xml:space="preserve">Di fatto, i non iscritti a detto portale non hanno potuto partecipare alla procedura in esame. </w:t>
      </w:r>
      <w:r w:rsidRPr="009B213C">
        <w:rPr>
          <w:rFonts w:ascii="PT Serif" w:eastAsia="Times New Roman" w:hAnsi="PT Serif" w:cs="Arial"/>
          <w:color w:val="3D3B39"/>
          <w:sz w:val="21"/>
          <w:szCs w:val="21"/>
          <w:lang w:eastAsia="it-IT"/>
        </w:rPr>
        <w:br/>
        <w:t>Non si sono realizzati, dunque, i presupposti per la configurabilità della concorrenzialità pura, tutelata anche a livello comunitario.</w:t>
      </w:r>
      <w:r w:rsidRPr="009B213C">
        <w:rPr>
          <w:rFonts w:ascii="PT Serif" w:eastAsia="Times New Roman" w:hAnsi="PT Serif" w:cs="Arial"/>
          <w:color w:val="3D3B39"/>
          <w:sz w:val="21"/>
          <w:szCs w:val="21"/>
          <w:lang w:eastAsia="it-IT"/>
        </w:rPr>
        <w:br/>
        <w:t>Né può trarre in inganno l’elevato numero degli inviti, rivolti, come detto, acriticamente a tutti gli iscritti all’elenco (oltre 4.000 società), a prescindere dall’oggetto sociale di ciascuno di essi. Tanto è vero che sono pervenute solamente 11 offerte.</w:t>
      </w:r>
      <w:r w:rsidRPr="009B213C">
        <w:rPr>
          <w:rFonts w:ascii="PT Serif" w:eastAsia="Times New Roman" w:hAnsi="PT Serif" w:cs="Arial"/>
          <w:color w:val="3D3B39"/>
          <w:sz w:val="21"/>
          <w:szCs w:val="21"/>
          <w:lang w:eastAsia="it-IT"/>
        </w:rPr>
        <w:br/>
        <w:t>Ritiene il collegio che l’esigenza della tutela della concorrenza non possa essere surrogata invitando un cospicuo numero di operatori sociali, molti dei quali svolgono tutt’altra attività rispetto a quella oggetto della procedura.</w:t>
      </w:r>
      <w:r w:rsidRPr="009B213C">
        <w:rPr>
          <w:rFonts w:ascii="PT Serif" w:eastAsia="Times New Roman" w:hAnsi="PT Serif" w:cs="Arial"/>
          <w:color w:val="3D3B39"/>
          <w:sz w:val="21"/>
          <w:szCs w:val="21"/>
          <w:lang w:eastAsia="it-IT"/>
        </w:rPr>
        <w:br/>
        <w:t>Né è dato rinvenire negli atti della procedura in esame una puntuale e rigorosa motivazione da parte della Stazione appaltante in ordine alla scelta di invitare il gestore uscente che, in realtà, manca del tutto e che, invece, è ritenuta necessaria dalla giurisprudenza, pacifica sul punto, trattandosi di deroga ad un principio generale.</w:t>
      </w:r>
      <w:r w:rsidRPr="009B213C">
        <w:rPr>
          <w:rFonts w:ascii="PT Serif" w:eastAsia="Times New Roman" w:hAnsi="PT Serif" w:cs="Arial"/>
          <w:color w:val="3D3B39"/>
          <w:sz w:val="21"/>
          <w:szCs w:val="21"/>
          <w:lang w:eastAsia="it-IT"/>
        </w:rPr>
        <w:br/>
        <w:t xml:space="preserve">5. Alla luce delle superiori considerazioni, entrambi i motivi di diritto articolati dalla Società Informatica Tecnologica </w:t>
      </w:r>
      <w:proofErr w:type="spellStart"/>
      <w:r w:rsidRPr="009B213C">
        <w:rPr>
          <w:rFonts w:ascii="PT Serif" w:eastAsia="Times New Roman" w:hAnsi="PT Serif" w:cs="Arial"/>
          <w:color w:val="3D3B39"/>
          <w:sz w:val="21"/>
          <w:szCs w:val="21"/>
          <w:lang w:eastAsia="it-IT"/>
        </w:rPr>
        <w:t>srl</w:t>
      </w:r>
      <w:proofErr w:type="spellEnd"/>
      <w:r w:rsidRPr="009B213C">
        <w:rPr>
          <w:rFonts w:ascii="PT Serif" w:eastAsia="Times New Roman" w:hAnsi="PT Serif" w:cs="Arial"/>
          <w:color w:val="3D3B39"/>
          <w:sz w:val="21"/>
          <w:szCs w:val="21"/>
          <w:lang w:eastAsia="it-IT"/>
        </w:rPr>
        <w:t xml:space="preserve"> devono essere ritenuti fondati e dunque accolti.</w:t>
      </w:r>
      <w:r w:rsidRPr="009B213C">
        <w:rPr>
          <w:rFonts w:ascii="PT Serif" w:eastAsia="Times New Roman" w:hAnsi="PT Serif" w:cs="Arial"/>
          <w:color w:val="3D3B39"/>
          <w:sz w:val="21"/>
          <w:szCs w:val="21"/>
          <w:lang w:eastAsia="it-IT"/>
        </w:rPr>
        <w:br/>
        <w:t>In conclusione, il ricorso deve essere accolto ed i provvedimenti impugnati annullati.</w:t>
      </w:r>
      <w:r w:rsidRPr="009B213C">
        <w:rPr>
          <w:rFonts w:ascii="PT Serif" w:eastAsia="Times New Roman" w:hAnsi="PT Serif" w:cs="Arial"/>
          <w:color w:val="3D3B39"/>
          <w:sz w:val="21"/>
          <w:szCs w:val="21"/>
          <w:lang w:eastAsia="it-IT"/>
        </w:rPr>
        <w:br/>
        <w:t xml:space="preserve">Sussistono giustificati motivi per compensare le spese tra la parte ricorrente e la </w:t>
      </w:r>
      <w:proofErr w:type="spellStart"/>
      <w:r w:rsidRPr="009B213C">
        <w:rPr>
          <w:rFonts w:ascii="PT Serif" w:eastAsia="Times New Roman" w:hAnsi="PT Serif" w:cs="Arial"/>
          <w:color w:val="3D3B39"/>
          <w:sz w:val="21"/>
          <w:szCs w:val="21"/>
          <w:lang w:eastAsia="it-IT"/>
        </w:rPr>
        <w:t>controinteressata</w:t>
      </w:r>
      <w:proofErr w:type="spellEnd"/>
      <w:r w:rsidRPr="009B213C">
        <w:rPr>
          <w:rFonts w:ascii="PT Serif" w:eastAsia="Times New Roman" w:hAnsi="PT Serif" w:cs="Arial"/>
          <w:color w:val="3D3B39"/>
          <w:sz w:val="21"/>
          <w:szCs w:val="21"/>
          <w:lang w:eastAsia="it-IT"/>
        </w:rPr>
        <w:t>, mentre seguono la soccombenza e vengono liquidate come in dispositivo per l’Amministrazione.</w:t>
      </w:r>
    </w:p>
    <w:p w:rsidR="003437DD" w:rsidRPr="009B213C" w:rsidRDefault="003437DD" w:rsidP="003437DD">
      <w:pPr>
        <w:spacing w:after="265" w:line="240" w:lineRule="auto"/>
        <w:jc w:val="center"/>
        <w:rPr>
          <w:rFonts w:ascii="PT Serif" w:eastAsia="Times New Roman" w:hAnsi="PT Serif" w:cs="Arial"/>
          <w:color w:val="3D3B39"/>
          <w:sz w:val="21"/>
          <w:szCs w:val="21"/>
          <w:lang w:eastAsia="it-IT"/>
        </w:rPr>
      </w:pPr>
      <w:r w:rsidRPr="009B213C">
        <w:rPr>
          <w:rFonts w:ascii="PT Serif" w:eastAsia="Times New Roman" w:hAnsi="PT Serif" w:cs="Arial"/>
          <w:b/>
          <w:bCs/>
          <w:color w:val="3D3B39"/>
          <w:sz w:val="21"/>
          <w:szCs w:val="21"/>
          <w:lang w:eastAsia="it-IT"/>
        </w:rPr>
        <w:lastRenderedPageBreak/>
        <w:t>P.Q.M.</w:t>
      </w:r>
    </w:p>
    <w:p w:rsidR="003437DD" w:rsidRPr="009B213C" w:rsidRDefault="003437DD" w:rsidP="003437DD">
      <w:pPr>
        <w:spacing w:after="265" w:line="240" w:lineRule="auto"/>
        <w:rPr>
          <w:rFonts w:ascii="PT Serif" w:eastAsia="Times New Roman" w:hAnsi="PT Serif" w:cs="Arial"/>
          <w:color w:val="3D3B39"/>
          <w:sz w:val="21"/>
          <w:szCs w:val="21"/>
          <w:lang w:eastAsia="it-IT"/>
        </w:rPr>
      </w:pPr>
      <w:r w:rsidRPr="009B213C">
        <w:rPr>
          <w:rFonts w:ascii="PT Serif" w:eastAsia="Times New Roman" w:hAnsi="PT Serif" w:cs="Arial"/>
          <w:color w:val="3D3B39"/>
          <w:sz w:val="21"/>
          <w:szCs w:val="21"/>
          <w:lang w:eastAsia="it-IT"/>
        </w:rPr>
        <w:t>Il Tribunale Amministrativo Regionale per la Puglia Lecce - Sezione Prima definitivamente pronunciando sul ricorso, come in epigrafe proposto, lo accoglie e, per l’effetto, annulla gli atti impugnati.</w:t>
      </w:r>
      <w:r w:rsidRPr="009B213C">
        <w:rPr>
          <w:rFonts w:ascii="PT Serif" w:eastAsia="Times New Roman" w:hAnsi="PT Serif" w:cs="Arial"/>
          <w:color w:val="3D3B39"/>
          <w:sz w:val="21"/>
          <w:szCs w:val="21"/>
          <w:lang w:eastAsia="it-IT"/>
        </w:rPr>
        <w:br/>
        <w:t xml:space="preserve">Condanna l’Amministrazione resistente a rifondere le spese di lite in favore della società ricorrente in persona del legale rappresentante pro tempore che si liquidano in complessivi €. 1.500,00 (millecinquecento/00) oltre accessori di legge. </w:t>
      </w:r>
      <w:r w:rsidRPr="009B213C">
        <w:rPr>
          <w:rFonts w:ascii="PT Serif" w:eastAsia="Times New Roman" w:hAnsi="PT Serif" w:cs="Arial"/>
          <w:color w:val="3D3B39"/>
          <w:sz w:val="21"/>
          <w:szCs w:val="21"/>
          <w:lang w:eastAsia="it-IT"/>
        </w:rPr>
        <w:br/>
        <w:t xml:space="preserve">Spese legali compensate tra la ricorrente e la </w:t>
      </w:r>
      <w:proofErr w:type="spellStart"/>
      <w:r w:rsidRPr="009B213C">
        <w:rPr>
          <w:rFonts w:ascii="PT Serif" w:eastAsia="Times New Roman" w:hAnsi="PT Serif" w:cs="Arial"/>
          <w:color w:val="3D3B39"/>
          <w:sz w:val="21"/>
          <w:szCs w:val="21"/>
          <w:lang w:eastAsia="it-IT"/>
        </w:rPr>
        <w:t>controinteressata</w:t>
      </w:r>
      <w:proofErr w:type="spellEnd"/>
      <w:r w:rsidRPr="009B213C">
        <w:rPr>
          <w:rFonts w:ascii="PT Serif" w:eastAsia="Times New Roman" w:hAnsi="PT Serif" w:cs="Arial"/>
          <w:color w:val="3D3B39"/>
          <w:sz w:val="21"/>
          <w:szCs w:val="21"/>
          <w:lang w:eastAsia="it-IT"/>
        </w:rPr>
        <w:t>.</w:t>
      </w:r>
      <w:r w:rsidRPr="009B213C">
        <w:rPr>
          <w:rFonts w:ascii="PT Serif" w:eastAsia="Times New Roman" w:hAnsi="PT Serif" w:cs="Arial"/>
          <w:color w:val="3D3B39"/>
          <w:sz w:val="21"/>
          <w:szCs w:val="21"/>
          <w:lang w:eastAsia="it-IT"/>
        </w:rPr>
        <w:br/>
        <w:t>Ordina che la presente sentenza sia eseguita dall'autorità amministrativa.</w:t>
      </w:r>
      <w:r w:rsidRPr="009B213C">
        <w:rPr>
          <w:rFonts w:ascii="PT Serif" w:eastAsia="Times New Roman" w:hAnsi="PT Serif" w:cs="Arial"/>
          <w:color w:val="3D3B39"/>
          <w:sz w:val="21"/>
          <w:szCs w:val="21"/>
          <w:lang w:eastAsia="it-IT"/>
        </w:rPr>
        <w:br/>
        <w:t>Così deciso in Lecce nella camera di consiglio del giorno 18 luglio 2018 con l'intervento dei magistrati:</w:t>
      </w:r>
      <w:r w:rsidRPr="009B213C">
        <w:rPr>
          <w:rFonts w:ascii="PT Serif" w:eastAsia="Times New Roman" w:hAnsi="PT Serif" w:cs="Arial"/>
          <w:color w:val="3D3B39"/>
          <w:sz w:val="21"/>
          <w:szCs w:val="21"/>
          <w:lang w:eastAsia="it-IT"/>
        </w:rPr>
        <w:br/>
        <w:t>Antonio Pasca, Presidente</w:t>
      </w:r>
      <w:r w:rsidRPr="009B213C">
        <w:rPr>
          <w:rFonts w:ascii="PT Serif" w:eastAsia="Times New Roman" w:hAnsi="PT Serif" w:cs="Arial"/>
          <w:color w:val="3D3B39"/>
          <w:sz w:val="21"/>
          <w:szCs w:val="21"/>
          <w:lang w:eastAsia="it-IT"/>
        </w:rPr>
        <w:br/>
        <w:t>Patrizia Moro, Consigliere</w:t>
      </w:r>
      <w:r w:rsidRPr="009B213C">
        <w:rPr>
          <w:rFonts w:ascii="PT Serif" w:eastAsia="Times New Roman" w:hAnsi="PT Serif" w:cs="Arial"/>
          <w:color w:val="3D3B39"/>
          <w:sz w:val="21"/>
          <w:szCs w:val="21"/>
          <w:lang w:eastAsia="it-IT"/>
        </w:rPr>
        <w:br/>
        <w:t xml:space="preserve">Francesca </w:t>
      </w:r>
      <w:proofErr w:type="spellStart"/>
      <w:r w:rsidRPr="009B213C">
        <w:rPr>
          <w:rFonts w:ascii="PT Serif" w:eastAsia="Times New Roman" w:hAnsi="PT Serif" w:cs="Arial"/>
          <w:color w:val="3D3B39"/>
          <w:sz w:val="21"/>
          <w:szCs w:val="21"/>
          <w:lang w:eastAsia="it-IT"/>
        </w:rPr>
        <w:t>Ferrazzoli</w:t>
      </w:r>
      <w:proofErr w:type="spellEnd"/>
      <w:r w:rsidRPr="009B213C">
        <w:rPr>
          <w:rFonts w:ascii="PT Serif" w:eastAsia="Times New Roman" w:hAnsi="PT Serif" w:cs="Arial"/>
          <w:color w:val="3D3B39"/>
          <w:sz w:val="21"/>
          <w:szCs w:val="21"/>
          <w:lang w:eastAsia="it-IT"/>
        </w:rPr>
        <w:t>, Referendario, Estensore</w:t>
      </w:r>
    </w:p>
    <w:p w:rsidR="00A2608F" w:rsidRDefault="00A2608F"/>
    <w:sectPr w:rsidR="00A260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86"/>
    <w:rsid w:val="003437DD"/>
    <w:rsid w:val="005C1523"/>
    <w:rsid w:val="009A7186"/>
    <w:rsid w:val="00A2608F"/>
    <w:rsid w:val="00EC3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7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7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11266</Words>
  <Characters>64220</Characters>
  <Application>Microsoft Office Word</Application>
  <DocSecurity>0</DocSecurity>
  <Lines>535</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Podda</dc:creator>
  <cp:keywords/>
  <dc:description/>
  <cp:lastModifiedBy>Carmine Podda</cp:lastModifiedBy>
  <cp:revision>4</cp:revision>
  <dcterms:created xsi:type="dcterms:W3CDTF">2018-09-11T07:47:00Z</dcterms:created>
  <dcterms:modified xsi:type="dcterms:W3CDTF">2018-09-11T09:53:00Z</dcterms:modified>
</cp:coreProperties>
</file>